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0B476" w14:textId="7DE743F6" w:rsidR="002F2D05" w:rsidRPr="00DB2A9D" w:rsidRDefault="002E65D6" w:rsidP="00473735">
      <w:pPr>
        <w:pStyle w:val="Zkladntext"/>
        <w:spacing w:before="226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8CBC7C" wp14:editId="12F3B83A">
            <wp:simplePos x="0" y="0"/>
            <wp:positionH relativeFrom="column">
              <wp:posOffset>-105410</wp:posOffset>
            </wp:positionH>
            <wp:positionV relativeFrom="paragraph">
              <wp:posOffset>-147955</wp:posOffset>
            </wp:positionV>
            <wp:extent cx="2714625" cy="799465"/>
            <wp:effectExtent l="0" t="0" r="9525" b="635"/>
            <wp:wrapNone/>
            <wp:docPr id="2143018682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18682" name="Obrázek 1" descr="Obsah obrázku text, Písmo, logo, Grafika&#10;&#10;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6" r="7167"/>
                    <a:stretch/>
                  </pic:blipFill>
                  <pic:spPr bwMode="auto">
                    <a:xfrm>
                      <a:off x="0" y="0"/>
                      <a:ext cx="27146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8D8" w:rsidRPr="00DB2A9D">
        <w:rPr>
          <w:rFonts w:ascii="Times New Roman" w:hAnsi="Times New Roman" w:cs="Times New Roman"/>
          <w:w w:val="105"/>
        </w:rPr>
        <w:t>Praha,</w:t>
      </w:r>
      <w:r w:rsidR="008B38D8" w:rsidRPr="00DB2A9D">
        <w:rPr>
          <w:rFonts w:ascii="Times New Roman" w:hAnsi="Times New Roman" w:cs="Times New Roman"/>
          <w:spacing w:val="-11"/>
          <w:w w:val="105"/>
        </w:rPr>
        <w:t xml:space="preserve"> </w:t>
      </w:r>
      <w:r w:rsidR="00344E22">
        <w:rPr>
          <w:rFonts w:ascii="Times New Roman" w:hAnsi="Times New Roman" w:cs="Times New Roman"/>
          <w:spacing w:val="-11"/>
          <w:w w:val="105"/>
        </w:rPr>
        <w:t>1</w:t>
      </w:r>
      <w:r w:rsidR="00247826">
        <w:rPr>
          <w:rFonts w:ascii="Times New Roman" w:hAnsi="Times New Roman" w:cs="Times New Roman"/>
          <w:spacing w:val="-11"/>
          <w:w w:val="105"/>
        </w:rPr>
        <w:t>1</w:t>
      </w:r>
      <w:r w:rsidR="00E4595A">
        <w:rPr>
          <w:rFonts w:ascii="Times New Roman" w:hAnsi="Times New Roman" w:cs="Times New Roman"/>
          <w:spacing w:val="-11"/>
          <w:w w:val="105"/>
        </w:rPr>
        <w:t xml:space="preserve">. </w:t>
      </w:r>
      <w:r w:rsidR="00F23D25">
        <w:rPr>
          <w:rFonts w:ascii="Times New Roman" w:hAnsi="Times New Roman" w:cs="Times New Roman"/>
          <w:w w:val="105"/>
        </w:rPr>
        <w:t xml:space="preserve">června </w:t>
      </w:r>
      <w:r w:rsidR="008B38D8" w:rsidRPr="00DB2A9D">
        <w:rPr>
          <w:rFonts w:ascii="Times New Roman" w:hAnsi="Times New Roman" w:cs="Times New Roman"/>
          <w:spacing w:val="-4"/>
          <w:w w:val="105"/>
        </w:rPr>
        <w:t>202</w:t>
      </w:r>
      <w:r w:rsidR="00246598">
        <w:rPr>
          <w:rFonts w:ascii="Times New Roman" w:hAnsi="Times New Roman" w:cs="Times New Roman"/>
          <w:spacing w:val="-4"/>
          <w:w w:val="105"/>
        </w:rPr>
        <w:t>5</w:t>
      </w:r>
    </w:p>
    <w:p w14:paraId="7EB7D134" w14:textId="05C56A7E" w:rsidR="002F2D05" w:rsidRPr="00DB2A9D" w:rsidRDefault="002F2D05" w:rsidP="00473735">
      <w:pPr>
        <w:pStyle w:val="Zkladntext"/>
        <w:rPr>
          <w:rFonts w:ascii="Times New Roman" w:hAnsi="Times New Roman" w:cs="Times New Roman"/>
        </w:rPr>
      </w:pPr>
    </w:p>
    <w:p w14:paraId="6CE1BCE3" w14:textId="488486AE" w:rsidR="002F2D05" w:rsidRPr="00DB2A9D" w:rsidRDefault="002F2D05" w:rsidP="00473735">
      <w:pPr>
        <w:pStyle w:val="Zkladntext"/>
        <w:rPr>
          <w:rFonts w:ascii="Times New Roman" w:hAnsi="Times New Roman" w:cs="Times New Roman"/>
        </w:rPr>
      </w:pPr>
    </w:p>
    <w:p w14:paraId="2B183A31" w14:textId="71EB11CE" w:rsidR="002F2D05" w:rsidRPr="00DB2A9D" w:rsidRDefault="002F2D05" w:rsidP="00473735">
      <w:pPr>
        <w:pStyle w:val="Zkladntext"/>
        <w:spacing w:before="9"/>
        <w:rPr>
          <w:rFonts w:ascii="Times New Roman" w:hAnsi="Times New Roman" w:cs="Times New Roman"/>
          <w:sz w:val="18"/>
          <w:szCs w:val="18"/>
        </w:rPr>
      </w:pPr>
    </w:p>
    <w:p w14:paraId="5D720AE0" w14:textId="6D7CADF5" w:rsidR="002F2D05" w:rsidRDefault="002F2D05" w:rsidP="00473735">
      <w:pPr>
        <w:pStyle w:val="Zkladntext"/>
        <w:rPr>
          <w:rFonts w:ascii="Times New Roman" w:hAnsi="Times New Roman" w:cs="Times New Roman"/>
          <w:i/>
        </w:rPr>
      </w:pPr>
    </w:p>
    <w:p w14:paraId="727757A3" w14:textId="6BD55BC2" w:rsidR="00D915CB" w:rsidRPr="006B0E1D" w:rsidRDefault="00D915CB" w:rsidP="00473735">
      <w:pPr>
        <w:pStyle w:val="Zkladntext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6B0E1D">
        <w:rPr>
          <w:rFonts w:ascii="Times New Roman" w:hAnsi="Times New Roman" w:cs="Times New Roman"/>
          <w:b/>
          <w:bCs/>
          <w:iCs/>
          <w:sz w:val="40"/>
          <w:szCs w:val="40"/>
        </w:rPr>
        <w:t>Tisková zpráva</w:t>
      </w:r>
    </w:p>
    <w:p w14:paraId="732E0774" w14:textId="47E0E626" w:rsidR="00D915CB" w:rsidRPr="006B0E1D" w:rsidRDefault="00D915CB" w:rsidP="00473735">
      <w:pPr>
        <w:pStyle w:val="Zkladntext"/>
        <w:rPr>
          <w:rFonts w:ascii="Times New Roman" w:hAnsi="Times New Roman" w:cs="Times New Roman"/>
          <w:i/>
        </w:rPr>
      </w:pPr>
    </w:p>
    <w:p w14:paraId="4D2A8F8C" w14:textId="77777777" w:rsidR="00AC4F39" w:rsidRDefault="00AC4F39" w:rsidP="00C87847">
      <w:pPr>
        <w:rPr>
          <w:rFonts w:ascii="Times New Roman" w:hAnsi="Times New Roman" w:cs="Times New Roman"/>
          <w:b/>
          <w:bCs/>
          <w:iCs/>
          <w:color w:val="303030"/>
          <w:w w:val="105"/>
          <w:sz w:val="28"/>
          <w:szCs w:val="28"/>
        </w:rPr>
      </w:pPr>
    </w:p>
    <w:p w14:paraId="226433CD" w14:textId="77777777" w:rsidR="00344E22" w:rsidRPr="00344E22" w:rsidRDefault="00344E22" w:rsidP="00344E22">
      <w:pPr>
        <w:rPr>
          <w:rFonts w:ascii="Times New Roman" w:hAnsi="Times New Roman" w:cs="Times New Roman"/>
          <w:b/>
          <w:bCs/>
          <w:iCs/>
          <w:color w:val="303030"/>
          <w:w w:val="105"/>
          <w:sz w:val="24"/>
          <w:szCs w:val="24"/>
        </w:rPr>
      </w:pPr>
      <w:r w:rsidRPr="00344E22">
        <w:rPr>
          <w:rFonts w:ascii="Times New Roman" w:hAnsi="Times New Roman" w:cs="Times New Roman"/>
          <w:b/>
          <w:bCs/>
          <w:iCs/>
          <w:color w:val="303030"/>
          <w:w w:val="105"/>
          <w:sz w:val="24"/>
          <w:szCs w:val="24"/>
        </w:rPr>
        <w:t>Uherské Hradiště i celý Zlínský kraj jsou velmi úspěšní ve vzdělávání žáků. Ukázala to data z Indexu prosperity regionů</w:t>
      </w:r>
    </w:p>
    <w:p w14:paraId="6DC18549" w14:textId="77777777" w:rsidR="00344E22" w:rsidRPr="00344E22" w:rsidRDefault="00344E22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79240A53" w14:textId="77777777" w:rsidR="00344E22" w:rsidRDefault="00344E22" w:rsidP="00344E22">
      <w:pPr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</w:pPr>
      <w:r w:rsidRPr="00344E22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>Index prosperity regionů porovnává 206 českých mikroregionů (205 obcí s rozšířenou působností plus Praha) a hodnotí v nich 37 ukazatelů kvality života, například demografické hodnoty, občanskou vybavenost, dostupnost vzdělání nebo ekonomiku. Uherské Hradiště si podle něj v rámci České republiky stojí velmi dobře: umístilo se na 42. místě z 206. Vyniká především výbornou dostupností zdravotní péče, která je 5. nejlepší mezi všemi mikroregiony v Česku. Na 100 000 obyvatel tu připadá 78 stomatologů (4. nejlepší místo), 68 praktických lékařů (18. místo) a 35 lékáren (52. místo). Obec také nabízí spoustu příležitostí, jak trávit volný čas: co do počtu kin na obyvatele zaujímá 21. místo, je tu také hodně galerií a muzeí (26. místo) a celkem dost sportovišť (59. místo). Uherské Hradiště má i skvělou vzdělávací úspěšnost (1. místo v republice, dělí se o něj s několika dalšími mikroregiony) a vysoký podíl vysokoškoláků (13 %, 28. místo).</w:t>
      </w:r>
    </w:p>
    <w:p w14:paraId="465576B2" w14:textId="77777777" w:rsidR="00344E22" w:rsidRPr="00344E22" w:rsidRDefault="00344E22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76ACFD99" w14:textId="77777777" w:rsidR="00344E22" w:rsidRDefault="00344E22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Celý Zlínský kraj má podle Indexu prosperity regionů třetí nejlepší ekonomickou stabilitu v porovnání s ostatními kraji. Zároveň obsadil druhé místo ze 14 ve vzdělávání: je zde druhá nejlepší vzdělávací úspěšnost žáků, nejmenší počet zameškaných hodin (72 hodin na žáka; pro porovnání nejhorší Žatec má 121 hodin na žáka) a žije zde čtvrtý nejnižší počet obyvatel bez vzdělání. Je zde i nízká kriminalita (3. nejnižší ze 14 krajů) a spousta možností, jak trávit volný čas (2. místo) - především díky nejvyššímu počtu kin a muzeí a galerií mezi kraji. V celkovém srovnání mezi jednotlivými kraji ČR se Zlínský kraj umístil na 2. místě hned za Prahou a Luhačovice z Indexu prosperity regionů vyšly jako 2. nejlepší místo pro život v ČR.</w:t>
      </w:r>
    </w:p>
    <w:p w14:paraId="33FBBEFD" w14:textId="77777777" w:rsidR="00344E22" w:rsidRPr="00344E22" w:rsidRDefault="00344E22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6589C2B4" w14:textId="77777777" w:rsidR="00344E22" w:rsidRPr="00344E22" w:rsidRDefault="00344E22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344E22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>Starší obyvatelstvo, méně dokončených bytů</w:t>
      </w:r>
      <w:r w:rsidRPr="00344E22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br/>
      </w:r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O něco hůře si kraj vede v demografických ukazatelích –⁠⁠⁠⁠⁠⁠ má třetí nejnižší migrační saldo mezi kraji a také nejstarší obyvatelstvo, což alespoň částečně vyvažuje dostupná zdravotní péče. Z pohledu počtu dokončených bytů je Zlínský kraj 5. nejhorší ze 14. Uherské Hradiště má také v porovnání s ostatními regiony nižší obecní příjmy (187. místo z 206), málo výdejních míst Zásilkovny (188. místo) a menší hustotu silnic (161. místo). Jakkoliv ovšem index v některých pilířích vykazuje horší hodnoty, neznamená to, že by se lidem v mikroregionu žilo špatně.</w:t>
      </w:r>
    </w:p>
    <w:p w14:paraId="7418B54E" w14:textId="77777777" w:rsidR="00344E22" w:rsidRDefault="00344E22" w:rsidP="00344E22">
      <w:pPr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</w:pPr>
    </w:p>
    <w:p w14:paraId="70FF516C" w14:textId="5BDACDDE" w:rsidR="00344E22" w:rsidRPr="00344E22" w:rsidRDefault="00344E22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344E22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 xml:space="preserve">„V Uherském Hradišti dlouhodobě podporujeme prostředí, které lidem umožňuje tvořit, rozvíjet se a aktivně přispívat k životu ve městě. Skvělým příkladem je HUB 123 – moderní centrum propojující podnikatele, studenty, školy i širokou veřejnost. </w:t>
      </w:r>
      <w:proofErr w:type="gramStart"/>
      <w:r w:rsidRPr="00344E22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>Slouží</w:t>
      </w:r>
      <w:proofErr w:type="gramEnd"/>
      <w:r w:rsidRPr="00344E22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 xml:space="preserve"> jako coworking, kreativní dílna, prostor pro komunitní akce i vzdělávání. HUB 123 podporuje setkávání, spolupráci a osobní i občanský rozvoj. Právě taková místa dokazují, jak mohou z iniciativy místních vznikat nové nápady a pozitivní změny. Velmi si vážím všech, kteří stáli u jeho zrodu – za čtyři roky existence se HUB 123 stal důležitým bodem pro rozvoj našeho města i kvality života v něm,“ </w:t>
      </w:r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uvedl Stanislav Blaha, starosta města Uherské Hradiště.</w:t>
      </w:r>
    </w:p>
    <w:p w14:paraId="0DB66781" w14:textId="77777777" w:rsidR="00344E22" w:rsidRDefault="00344E22" w:rsidP="00344E22">
      <w:pPr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</w:pPr>
    </w:p>
    <w:p w14:paraId="0DE39ADE" w14:textId="72F0749C" w:rsidR="00344E22" w:rsidRPr="00344E22" w:rsidRDefault="00344E22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344E22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>„Cílem Indexu prosperity regionů je mapovat kvalitu života v jednotlivých krajích a obcích s rozšířenou působností a ukazovat pozitivní příklady z praxe, které vedou k posilování regionů. Kromě tvrdých dat ale sledujeme i aktivity, které nejsou měřitelné čísly, a přesto mají na rozvoj regionů neméně důležitý dopad,“</w:t>
      </w:r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 vysvětluje Andrea Studihradová z České spořitelny, která společně s Evropou v datech za indexem stojí. V posledních letech vzniklo jen v programu Dokážeme víc ve Zlínském kraji minimálně 10 projektů, které zlepšily život v konkrétní obci.</w:t>
      </w:r>
    </w:p>
    <w:p w14:paraId="6FB8E939" w14:textId="77777777" w:rsidR="00344E22" w:rsidRPr="00344E22" w:rsidRDefault="00344E22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344E22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 xml:space="preserve">„Konkrétně v Uherském Hradišti vytvořili místní HUB 123 - místo pro setkávání, sdílení a pracovní i komunitní aktivity všech podnikavců a dalších činorodých lidí. Pořádají se zde různé akce, kurzy, workshopy a funguje to skvěle. Díky zapojení občanů zase vzniklo ve Starém </w:t>
      </w:r>
      <w:proofErr w:type="gramStart"/>
      <w:r w:rsidRPr="00344E22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>Městě ,Místo</w:t>
      </w:r>
      <w:proofErr w:type="gramEnd"/>
      <w:r w:rsidRPr="00344E22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 xml:space="preserve"> u Čerťáku´, které slouží k sousedskému setkávání. Jde o projekty podpořené programem Dokážeme víc, který podporuje lidi, jež chtějí zvelebit své okolí. Mohou na to získat až 100 000 Kč,“</w:t>
      </w:r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 dodává Andrea Studihradová.</w:t>
      </w:r>
    </w:p>
    <w:p w14:paraId="018CFB7C" w14:textId="77777777" w:rsidR="00344E22" w:rsidRDefault="00344E22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16E4A889" w14:textId="4CD52013" w:rsidR="00344E22" w:rsidRPr="00344E22" w:rsidRDefault="00344E22" w:rsidP="00344E22">
      <w:pPr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</w:pPr>
      <w:r w:rsidRPr="00344E22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>Průzkum Socionatu</w:t>
      </w:r>
      <w:r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 xml:space="preserve"> v Uherském Hradišti</w:t>
      </w:r>
    </w:p>
    <w:p w14:paraId="23D820DA" w14:textId="4736A855" w:rsidR="00344E22" w:rsidRDefault="00344E22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Podle dubnového průzkumu, který realizovala sociologická platforma Socionaut s podporou České spořitelny, lidé v Uherském Hradišti napříč generacemi ocenili komplexní zázemí pro život, dobrou dostupnost (všude se dá dojít </w:t>
      </w:r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lastRenderedPageBreak/>
        <w:t xml:space="preserve">pěšky), přívětivé sousedy, klid i bohatý kulturní život. </w:t>
      </w:r>
      <w:r w:rsidRPr="00344E22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>„Respondenti chválili folklor a tradice, které se udržují. Ocenili i viditelný posun města, zeleň nebo fakt, že se do Uherského Hradiště vracejí mladí lidé,“</w:t>
      </w:r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 popisuje vedoucí výzkumu Hana Janská ze Socionautu. Jako oblíbená místa zmiňovali místní Smetanovy sady, Mařatice, Kunovický les nebo štěrkové jezero v Kunovicích, z akcí a kultury chválili Slovácké divadlo, Letní filmovou školu, Slovácké léto nebo Vinnou stezku.</w:t>
      </w:r>
    </w:p>
    <w:p w14:paraId="2ACF7122" w14:textId="77777777" w:rsidR="00344E22" w:rsidRPr="00344E22" w:rsidRDefault="00344E22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35710976" w14:textId="77777777" w:rsidR="00344E22" w:rsidRDefault="00344E22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Místní nicméně našli i řadu negativ. Nade všemi vyčnívá silný odpor vůči lidem bez domova, sociálně slabším a menšinám. </w:t>
      </w:r>
      <w:r w:rsidRPr="00344E22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 xml:space="preserve">„Další výrazné negativum byla bezpečnost, zácpy v dopravě, stav MHD, parkování nebo slabá informovanost ze strany města,“ </w:t>
      </w:r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doplňuje Hana Janská. </w:t>
      </w:r>
    </w:p>
    <w:p w14:paraId="295544A1" w14:textId="77777777" w:rsidR="00344E22" w:rsidRPr="00344E22" w:rsidRDefault="00344E22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4C84CB88" w14:textId="77777777" w:rsidR="00344E22" w:rsidRDefault="00344E22" w:rsidP="00344E22">
      <w:pPr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</w:pPr>
      <w:r w:rsidRPr="00344E22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>Všichni do měst jít nemůžou</w:t>
      </w:r>
      <w:r w:rsidRPr="00344E22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br/>
      </w:r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Zažádat o grant Dokážeme víc realizovaný Českou spořitelnou ve spolupráci s Nadací Via může kdokoliv a pozitivní je, že se v regionech </w:t>
      </w:r>
      <w:proofErr w:type="gramStart"/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snaží</w:t>
      </w:r>
      <w:proofErr w:type="gramEnd"/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 o změnu k lepšímu čím dál více lidí. </w:t>
      </w:r>
      <w:r w:rsidRPr="00344E22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>„Vznikají kulturní a vzdělávací projekty, sociální podniky, komunitní centra i malé lokální podniky. Pokud se v regionech zaměříme na odstranění bariér právě pro malé a střední podniky, změnu vzdělávání a podporu inovací, můžeme zvrátit negativní vývoj posledních desetiletí,“</w:t>
      </w:r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 komentuje stávající trend Jan Školník, podnikatel a filantrop z Broumovska. Podle něj není řešením problémů venkova to, že se všichni odstěhují do měst. </w:t>
      </w:r>
      <w:r w:rsidRPr="00344E22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>„Budou ta města potom k žití? Podle mě má smysl spíše posílit kvalitu života v menších obcích a na venkově a doplnit to kvalitní infrastrukturou.“</w:t>
      </w:r>
    </w:p>
    <w:p w14:paraId="18D2CD90" w14:textId="77777777" w:rsidR="000F30F6" w:rsidRPr="00344E22" w:rsidRDefault="000F30F6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1D810E2E" w14:textId="77777777" w:rsidR="00344E22" w:rsidRPr="00344E22" w:rsidRDefault="00344E22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344E22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>Silnější budoucnost na náměstí</w:t>
      </w:r>
      <w:r w:rsidRPr="00344E22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br/>
      </w:r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V týdnu od 16. do 20. června se na klatovském náměstí představí roadshow Silnější budoucnost, která ukáže, co všechno Češi dokázali na poli technologií, mimo jiné i formou interaktivní výstavy. Na náměstí tak vyrostou dvě obří včelí plástve, jedna coby prostor pro výstavu, druhá pro besedy a setkávání. </w:t>
      </w:r>
    </w:p>
    <w:p w14:paraId="3E8B6B1F" w14:textId="77777777" w:rsidR="000F30F6" w:rsidRDefault="000F30F6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7B09B228" w14:textId="558BFE1E" w:rsidR="00344E22" w:rsidRPr="00344E22" w:rsidRDefault="000F30F6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Ve čtvrtek </w:t>
      </w:r>
      <w:r w:rsidR="00344E22"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19. června od 18:00 hodin tu také proběhne debata věnovaná regionům a zapojování místních do proměn veřejných prostor se zajímavými hosty: </w:t>
      </w:r>
      <w:r w:rsidR="00344E22" w:rsidRPr="00344E22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>Kamilem Kavkou</w:t>
      </w:r>
      <w:r w:rsidR="00344E22"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, regionálním scoutem Inovačního centra Olomouckého kraje a zakladatelem platforem positivCZ a positivJE; </w:t>
      </w:r>
      <w:r w:rsidR="00344E22" w:rsidRPr="00344E22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>Adamem Langerem</w:t>
      </w:r>
      <w:r w:rsidR="00344E22"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, který stojí za proměnou a oživením písecké Sladovny, a místním hybatelem </w:t>
      </w:r>
      <w:r w:rsidR="00344E22" w:rsidRPr="00344E22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 xml:space="preserve">Richardem Vodičkou </w:t>
      </w:r>
      <w:r w:rsidR="00344E22"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kurátorem Pole designu. </w:t>
      </w:r>
    </w:p>
    <w:p w14:paraId="208BC578" w14:textId="77777777" w:rsidR="000F30F6" w:rsidRDefault="000F30F6" w:rsidP="00344E22">
      <w:pPr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</w:pPr>
    </w:p>
    <w:p w14:paraId="3E049241" w14:textId="6A24CAFA" w:rsidR="00344E22" w:rsidRPr="00344E22" w:rsidRDefault="00344E22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344E22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>„Silnější budoucnost neovlivňují jen technologie, byť je jejich význam obrovský, ale také lidé. Hlavně na lidech záleží, jestli bude konkrétní město nebo vesnice dobré místo k životu. Snažíme se je proto podporovat a motivovat, například grantovým programem Dokážeme víc. Aby se nebáli vystoupit ze své komfortní zóny a pustili se do něčeho, co jim dává smysl a zpříjemní život v daném místě,“</w:t>
      </w:r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 uzavírá Andrea Studihradová.</w:t>
      </w:r>
    </w:p>
    <w:p w14:paraId="0AFF29F3" w14:textId="77777777" w:rsidR="000F30F6" w:rsidRDefault="000F30F6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506BACD7" w14:textId="76A09EF6" w:rsidR="00344E22" w:rsidRPr="00344E22" w:rsidRDefault="00344E22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Roadshow Silnější budoucnost pořádá Česká spořitelna na oslavu svých 200. narozenin.</w:t>
      </w:r>
    </w:p>
    <w:p w14:paraId="5F02CDC5" w14:textId="77777777" w:rsidR="000F30F6" w:rsidRDefault="000F30F6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4DD29D28" w14:textId="79F8F603" w:rsidR="00344E22" w:rsidRPr="00344E22" w:rsidRDefault="00344E22" w:rsidP="00344E22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Detailní program a další informace najdete na</w:t>
      </w:r>
      <w:hyperlink r:id="rId8" w:history="1">
        <w:r w:rsidRPr="00344E22">
          <w:rPr>
            <w:rStyle w:val="Hypertextovodkaz"/>
            <w:rFonts w:ascii="Times New Roman" w:hAnsi="Times New Roman" w:cs="Times New Roman"/>
            <w:iCs/>
            <w:w w:val="105"/>
            <w:sz w:val="20"/>
            <w:szCs w:val="20"/>
          </w:rPr>
          <w:t xml:space="preserve"> www.silnejsibudoucnost.cz</w:t>
        </w:r>
      </w:hyperlink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, data z Indexu prosperity regionů si můžete vyhledat na</w:t>
      </w:r>
      <w:hyperlink r:id="rId9" w:history="1">
        <w:r w:rsidRPr="00344E22">
          <w:rPr>
            <w:rStyle w:val="Hypertextovodkaz"/>
            <w:rFonts w:ascii="Times New Roman" w:hAnsi="Times New Roman" w:cs="Times New Roman"/>
            <w:iCs/>
            <w:w w:val="105"/>
            <w:sz w:val="20"/>
            <w:szCs w:val="20"/>
          </w:rPr>
          <w:t xml:space="preserve"> www.silnejsiregiony.cz</w:t>
        </w:r>
      </w:hyperlink>
      <w:r w:rsidRPr="00344E2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.</w:t>
      </w:r>
    </w:p>
    <w:p w14:paraId="481B8BCE" w14:textId="77777777" w:rsidR="00F23D25" w:rsidRDefault="00F23D25" w:rsidP="00F23D25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22CC465D" w14:textId="77777777" w:rsidR="00F23D25" w:rsidRDefault="00F23D25" w:rsidP="00916D13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470602B3" w14:textId="63CC5D66" w:rsidR="00874AD8" w:rsidRPr="00436CE9" w:rsidRDefault="00874AD8" w:rsidP="00874AD8">
      <w:pPr>
        <w:rPr>
          <w:rFonts w:ascii="Times New Roman" w:hAnsi="Times New Roman" w:cs="Times New Roman"/>
          <w:i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Pro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další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informace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prosím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kontaktujte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Tiskové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centrum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Finanční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skupiny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České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spořitelny:</w:t>
      </w:r>
    </w:p>
    <w:p w14:paraId="4CA266CA" w14:textId="77777777" w:rsidR="00874AD8" w:rsidRPr="00436CE9" w:rsidRDefault="00874AD8" w:rsidP="00874AD8">
      <w:pPr>
        <w:pStyle w:val="Zkladntext"/>
        <w:spacing w:before="3"/>
        <w:rPr>
          <w:rFonts w:ascii="Times New Roman" w:hAnsi="Times New Roman" w:cs="Times New Roman"/>
          <w:i/>
        </w:rPr>
      </w:pPr>
    </w:p>
    <w:p w14:paraId="0D4E4474" w14:textId="77777777" w:rsidR="00874AD8" w:rsidRPr="00436CE9" w:rsidRDefault="00874AD8" w:rsidP="00874AD8">
      <w:pPr>
        <w:rPr>
          <w:rFonts w:ascii="Times New Roman" w:hAnsi="Times New Roman" w:cs="Times New Roman"/>
          <w:b/>
          <w:sz w:val="20"/>
          <w:szCs w:val="20"/>
        </w:rPr>
      </w:pPr>
      <w:r w:rsidRPr="00436CE9">
        <w:rPr>
          <w:rFonts w:ascii="Times New Roman" w:hAnsi="Times New Roman" w:cs="Times New Roman"/>
          <w:b/>
          <w:color w:val="303030"/>
          <w:spacing w:val="-2"/>
          <w:sz w:val="20"/>
          <w:szCs w:val="20"/>
        </w:rPr>
        <w:t>Filip</w:t>
      </w:r>
      <w:r w:rsidRPr="00436CE9">
        <w:rPr>
          <w:rFonts w:ascii="Times New Roman" w:hAnsi="Times New Roman" w:cs="Times New Roman"/>
          <w:b/>
          <w:color w:val="303030"/>
          <w:spacing w:val="-9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b/>
          <w:color w:val="303030"/>
          <w:spacing w:val="-2"/>
          <w:sz w:val="20"/>
          <w:szCs w:val="20"/>
        </w:rPr>
        <w:t>Hrubý</w:t>
      </w:r>
    </w:p>
    <w:p w14:paraId="0EA4CD4B" w14:textId="77777777" w:rsidR="00874AD8" w:rsidRPr="00436CE9" w:rsidRDefault="00874AD8" w:rsidP="00874AD8">
      <w:pPr>
        <w:spacing w:before="30"/>
        <w:rPr>
          <w:rFonts w:ascii="Times New Roman" w:hAnsi="Times New Roman" w:cs="Times New Roman"/>
          <w:i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Tiskový</w:t>
      </w:r>
      <w:r w:rsidRPr="00436CE9">
        <w:rPr>
          <w:rFonts w:ascii="Times New Roman" w:hAnsi="Times New Roman" w:cs="Times New Roman"/>
          <w:i/>
          <w:color w:val="303030"/>
          <w:spacing w:val="-4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mluvčí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spacing w:val="-5"/>
          <w:w w:val="105"/>
          <w:sz w:val="20"/>
          <w:szCs w:val="20"/>
        </w:rPr>
        <w:t>ČS</w:t>
      </w:r>
    </w:p>
    <w:p w14:paraId="63645DBB" w14:textId="77777777" w:rsidR="00874AD8" w:rsidRPr="00436CE9" w:rsidRDefault="00874AD8" w:rsidP="00874AD8">
      <w:pPr>
        <w:spacing w:before="30"/>
        <w:rPr>
          <w:rFonts w:ascii="Times New Roman" w:hAnsi="Times New Roman" w:cs="Times New Roman"/>
          <w:i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Tel.: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+420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775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011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spacing w:val="-5"/>
          <w:w w:val="105"/>
          <w:sz w:val="20"/>
          <w:szCs w:val="20"/>
        </w:rPr>
        <w:t>550</w:t>
      </w:r>
    </w:p>
    <w:p w14:paraId="1C6CC493" w14:textId="1AD6B8B0" w:rsidR="00874AD8" w:rsidRDefault="00874AD8" w:rsidP="00874AD8">
      <w:pPr>
        <w:spacing w:before="30"/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E-mail: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hyperlink r:id="rId10">
        <w:r w:rsidRPr="00436CE9">
          <w:rPr>
            <w:rFonts w:ascii="Times New Roman" w:hAnsi="Times New Roman" w:cs="Times New Roman"/>
            <w:i/>
            <w:color w:val="303030"/>
            <w:spacing w:val="-2"/>
            <w:w w:val="105"/>
            <w:sz w:val="20"/>
            <w:szCs w:val="20"/>
          </w:rPr>
          <w:t>fhrub</w:t>
        </w:r>
      </w:hyperlink>
      <w:hyperlink r:id="rId11">
        <w:r w:rsidRPr="00436CE9">
          <w:rPr>
            <w:rFonts w:ascii="Times New Roman" w:hAnsi="Times New Roman" w:cs="Times New Roman"/>
            <w:i/>
            <w:color w:val="303030"/>
            <w:spacing w:val="-2"/>
            <w:w w:val="105"/>
            <w:sz w:val="20"/>
            <w:szCs w:val="20"/>
          </w:rPr>
          <w:t>y@csas.cz</w:t>
        </w:r>
      </w:hyperlink>
    </w:p>
    <w:p w14:paraId="3A77E9EA" w14:textId="255595C5" w:rsidR="00874AD8" w:rsidRDefault="00874AD8" w:rsidP="00874AD8">
      <w:pPr>
        <w:spacing w:before="30"/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</w:pPr>
    </w:p>
    <w:p w14:paraId="5F5F5F49" w14:textId="77777777" w:rsidR="00874AD8" w:rsidRPr="00436CE9" w:rsidRDefault="00874AD8" w:rsidP="00874AD8">
      <w:pPr>
        <w:spacing w:before="30"/>
        <w:rPr>
          <w:rFonts w:ascii="Times New Roman" w:hAnsi="Times New Roman" w:cs="Times New Roman"/>
          <w:i/>
          <w:sz w:val="20"/>
          <w:szCs w:val="20"/>
        </w:rPr>
      </w:pPr>
    </w:p>
    <w:p w14:paraId="4D71BFF8" w14:textId="3217D264" w:rsidR="00DB2A9D" w:rsidRDefault="00DB2A9D">
      <w:pPr>
        <w:rPr>
          <w:rFonts w:ascii="Times New Roman" w:hAnsi="Times New Roman" w:cs="Times New Roman"/>
          <w:color w:val="303030"/>
          <w:spacing w:val="-2"/>
          <w:w w:val="105"/>
          <w:sz w:val="20"/>
          <w:szCs w:val="20"/>
        </w:rPr>
      </w:pPr>
    </w:p>
    <w:p w14:paraId="5D88A3EF" w14:textId="6AAE7789" w:rsidR="005A3334" w:rsidRPr="00DB2A9D" w:rsidRDefault="005A3334" w:rsidP="00473735">
      <w:pPr>
        <w:rPr>
          <w:rFonts w:ascii="Times New Roman" w:hAnsi="Times New Roman" w:cs="Times New Roman"/>
          <w:sz w:val="9"/>
        </w:rPr>
        <w:sectPr w:rsidR="005A3334" w:rsidRPr="00DB2A9D" w:rsidSect="0009199F">
          <w:type w:val="continuous"/>
          <w:pgSz w:w="11910" w:h="16840"/>
          <w:pgMar w:top="1418" w:right="1021" w:bottom="1276" w:left="1021" w:header="709" w:footer="709" w:gutter="0"/>
          <w:cols w:space="708"/>
        </w:sectPr>
      </w:pPr>
    </w:p>
    <w:p w14:paraId="1888FB96" w14:textId="2EFF7FCD" w:rsidR="00D915CB" w:rsidRPr="00874AD8" w:rsidRDefault="00CA3315" w:rsidP="00874AD8">
      <w:pPr>
        <w:rPr>
          <w:rFonts w:ascii="Times New Roman" w:hAnsi="Times New Roman" w:cs="Times New Roman"/>
          <w:b/>
          <w:bCs/>
          <w:color w:val="303030"/>
          <w:sz w:val="20"/>
        </w:rPr>
      </w:pPr>
      <w:r w:rsidRPr="00874AD8">
        <w:rPr>
          <w:rFonts w:ascii="Times New Roman" w:hAnsi="Times New Roman" w:cs="Times New Roman"/>
          <w:b/>
          <w:bCs/>
          <w:color w:val="303030"/>
          <w:sz w:val="18"/>
          <w:szCs w:val="18"/>
        </w:rPr>
        <w:t>Profil České</w:t>
      </w:r>
      <w:r w:rsidRPr="00874AD8">
        <w:rPr>
          <w:rFonts w:ascii="Times New Roman" w:hAnsi="Times New Roman" w:cs="Times New Roman"/>
          <w:b/>
          <w:bCs/>
          <w:color w:val="303030"/>
          <w:spacing w:val="1"/>
          <w:sz w:val="18"/>
          <w:szCs w:val="18"/>
        </w:rPr>
        <w:t xml:space="preserve"> </w:t>
      </w:r>
      <w:r w:rsidRPr="00874AD8">
        <w:rPr>
          <w:rFonts w:ascii="Times New Roman" w:hAnsi="Times New Roman" w:cs="Times New Roman"/>
          <w:b/>
          <w:bCs/>
          <w:color w:val="303030"/>
          <w:spacing w:val="-2"/>
          <w:sz w:val="18"/>
          <w:szCs w:val="18"/>
        </w:rPr>
        <w:t>spořitelny</w:t>
      </w:r>
    </w:p>
    <w:p w14:paraId="5C99E433" w14:textId="77777777" w:rsidR="00D915CB" w:rsidRDefault="00D915CB" w:rsidP="00D915CB">
      <w:pPr>
        <w:pStyle w:val="Nadpis1"/>
        <w:ind w:left="0"/>
        <w:rPr>
          <w:rFonts w:ascii="Times New Roman" w:hAnsi="Times New Roman" w:cs="Times New Roman"/>
          <w:color w:val="303030"/>
          <w:spacing w:val="-2"/>
          <w:sz w:val="18"/>
          <w:szCs w:val="18"/>
        </w:rPr>
      </w:pPr>
    </w:p>
    <w:p w14:paraId="1EBFBD30" w14:textId="77777777" w:rsidR="001D2274" w:rsidRPr="00D915CB" w:rsidRDefault="001D2274" w:rsidP="001D2274">
      <w:pPr>
        <w:pStyle w:val="Nadpis1"/>
        <w:ind w:lef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Jsme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nejstarší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českou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bankou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. Od roku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1825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 je naší misí podporovat finanční zdraví a prosperitu klientů, komunit a celé společnosti.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Jsme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největší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v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České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republice s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více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než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4,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6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milion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y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klientů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zároveň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16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nejdostupnější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1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– disponujeme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největší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sítí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poboček 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bankomatů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naše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digitální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bankovnictví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George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nejvyužívanější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bankovní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aplikací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českém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05"/>
          <w:sz w:val="18"/>
          <w:szCs w:val="18"/>
        </w:rPr>
        <w:t xml:space="preserve">trhu. Máme relevantní nabídku pro všechny typy zákazníků, ať jde o individuální klientelu, drobné podnikatele, malé a střední firmy </w:t>
      </w:r>
      <w:r>
        <w:rPr>
          <w:rFonts w:ascii="Times New Roman" w:hAnsi="Times New Roman" w:cs="Times New Roman"/>
          <w:b w:val="0"/>
          <w:bCs w:val="0"/>
          <w:color w:val="303030"/>
          <w:w w:val="105"/>
          <w:sz w:val="18"/>
          <w:szCs w:val="18"/>
        </w:rPr>
        <w:t>nebo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05"/>
          <w:sz w:val="18"/>
          <w:szCs w:val="18"/>
        </w:rPr>
        <w:t xml:space="preserve"> velké korporace a klienty z veřejného sektoru.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Od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roku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2000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jsme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součástí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evropské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bankovní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skupiny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Erste.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Naše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postavení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nám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dovoluje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udávat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trend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v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technologických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digitálních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inovacích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zavádění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nových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služeb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produktů.</w:t>
      </w:r>
    </w:p>
    <w:p w14:paraId="3CC9A657" w14:textId="77777777" w:rsidR="001D2274" w:rsidRPr="00D915CB" w:rsidRDefault="001D2274" w:rsidP="001D2274">
      <w:pPr>
        <w:pStyle w:val="Zkladntext"/>
        <w:spacing w:before="7"/>
        <w:rPr>
          <w:rFonts w:ascii="Times New Roman" w:hAnsi="Times New Roman" w:cs="Times New Roman"/>
          <w:sz w:val="18"/>
          <w:szCs w:val="18"/>
        </w:rPr>
      </w:pPr>
    </w:p>
    <w:p w14:paraId="1EFF3186" w14:textId="77777777" w:rsidR="001D2274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before="30"/>
        <w:rPr>
          <w:rFonts w:ascii="Times New Roman" w:eastAsia="Times New Roman" w:hAnsi="Times New Roman" w:cs="Times New Roman"/>
          <w:sz w:val="18"/>
          <w:szCs w:val="18"/>
        </w:rPr>
      </w:pPr>
      <w:r w:rsidRPr="6B8C25DB">
        <w:rPr>
          <w:rFonts w:ascii="Times New Roman" w:hAnsi="Times New Roman" w:cs="Times New Roman"/>
          <w:sz w:val="18"/>
          <w:szCs w:val="18"/>
        </w:rPr>
        <w:t>J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sme první bankou, která se stará o </w:t>
      </w:r>
      <w:r w:rsidRPr="6B8C25DB">
        <w:rPr>
          <w:rFonts w:ascii="Times New Roman" w:eastAsia="Times New Roman" w:hAnsi="Times New Roman" w:cs="Times New Roman"/>
          <w:b/>
          <w:bCs/>
          <w:sz w:val="18"/>
          <w:szCs w:val="18"/>
        </w:rPr>
        <w:t>finanční zdraví klientů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>. Veřejně jsme se zavázali:</w:t>
      </w:r>
    </w:p>
    <w:p w14:paraId="3F1B93F5" w14:textId="77777777" w:rsidR="001D2274" w:rsidRDefault="001D2274" w:rsidP="001D2274">
      <w:pPr>
        <w:pStyle w:val="Odstavecseseznamem"/>
        <w:numPr>
          <w:ilvl w:val="1"/>
          <w:numId w:val="2"/>
        </w:numPr>
        <w:tabs>
          <w:tab w:val="left" w:pos="827"/>
          <w:tab w:val="left" w:pos="828"/>
        </w:tabs>
        <w:spacing w:before="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Pomáhat všem 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našim klientům </w:t>
      </w:r>
      <w:r>
        <w:rPr>
          <w:rFonts w:ascii="Times New Roman" w:eastAsia="Times New Roman" w:hAnsi="Times New Roman" w:cs="Times New Roman"/>
          <w:sz w:val="18"/>
          <w:szCs w:val="18"/>
        </w:rPr>
        <w:t>vytvářet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 finanční rezervu na nenadálé výdaje</w:t>
      </w:r>
    </w:p>
    <w:p w14:paraId="2007F346" w14:textId="77777777" w:rsidR="001D2274" w:rsidRDefault="001D2274" w:rsidP="001D2274">
      <w:pPr>
        <w:pStyle w:val="Odstavecseseznamem"/>
        <w:numPr>
          <w:ilvl w:val="1"/>
          <w:numId w:val="2"/>
        </w:numPr>
        <w:tabs>
          <w:tab w:val="left" w:pos="827"/>
          <w:tab w:val="left" w:pos="828"/>
        </w:tabs>
        <w:spacing w:before="30"/>
        <w:rPr>
          <w:rFonts w:ascii="Times New Roman" w:eastAsia="Times New Roman" w:hAnsi="Times New Roman" w:cs="Times New Roman"/>
          <w:sz w:val="18"/>
          <w:szCs w:val="18"/>
        </w:rPr>
      </w:pPr>
      <w:r w:rsidRPr="6B8C25DB">
        <w:rPr>
          <w:rFonts w:ascii="Times New Roman" w:eastAsia="Times New Roman" w:hAnsi="Times New Roman" w:cs="Times New Roman"/>
          <w:sz w:val="18"/>
          <w:szCs w:val="18"/>
        </w:rPr>
        <w:t>Zpřístupn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 kvalitní finanční vzdělávání všem dětem v České republice</w:t>
      </w:r>
    </w:p>
    <w:p w14:paraId="6C0C9307" w14:textId="77777777" w:rsidR="001D2274" w:rsidRDefault="001D2274" w:rsidP="001D2274">
      <w:pPr>
        <w:pStyle w:val="Odstavecseseznamem"/>
        <w:numPr>
          <w:ilvl w:val="1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 w:rsidRPr="6B8C25DB">
        <w:rPr>
          <w:rFonts w:ascii="Times New Roman" w:eastAsia="Times New Roman" w:hAnsi="Times New Roman" w:cs="Times New Roman"/>
          <w:sz w:val="18"/>
          <w:szCs w:val="18"/>
        </w:rPr>
        <w:lastRenderedPageBreak/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moci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všem 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našim klientům </w:t>
      </w:r>
      <w:r>
        <w:rPr>
          <w:rFonts w:ascii="Times New Roman" w:eastAsia="Times New Roman" w:hAnsi="Times New Roman" w:cs="Times New Roman"/>
          <w:sz w:val="18"/>
          <w:szCs w:val="18"/>
        </w:rPr>
        <w:t>vytvářet dlouhodobou finanční rezervu</w:t>
      </w:r>
    </w:p>
    <w:p w14:paraId="39716223" w14:textId="77777777" w:rsidR="001D2274" w:rsidRDefault="001D2274" w:rsidP="001D2274">
      <w:pPr>
        <w:pStyle w:val="Odstavecseseznamem"/>
        <w:numPr>
          <w:ilvl w:val="1"/>
          <w:numId w:val="2"/>
        </w:num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Financovat transformaci českých firem směrem k jejich větší konkurenceschopnosti na globálních trzích </w:t>
      </w:r>
    </w:p>
    <w:p w14:paraId="4DCEB673" w14:textId="77777777" w:rsidR="001D2274" w:rsidRPr="00D915CB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before="30"/>
        <w:rPr>
          <w:rFonts w:ascii="Times New Roman" w:hAnsi="Times New Roman" w:cs="Times New Roman"/>
          <w:sz w:val="18"/>
          <w:szCs w:val="18"/>
        </w:rPr>
      </w:pP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Zaujímáme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vedoucí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tržní</w:t>
      </w:r>
      <w:r w:rsidRPr="6B8C25DB">
        <w:rPr>
          <w:rFonts w:ascii="Times New Roman" w:hAnsi="Times New Roman" w:cs="Times New Roman"/>
          <w:b/>
          <w:bCs/>
          <w:color w:val="303030"/>
          <w:spacing w:val="-15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pozici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v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oblasti</w:t>
      </w:r>
      <w:r w:rsidRPr="000D6BEA">
        <w:rPr>
          <w:rFonts w:ascii="Times New Roman" w:hAnsi="Times New Roman" w:cs="Times New Roman"/>
          <w:color w:val="303030"/>
          <w:spacing w:val="-4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retailových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i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firemních</w:t>
      </w:r>
      <w:r w:rsidRPr="000D6BEA">
        <w:rPr>
          <w:rFonts w:ascii="Times New Roman" w:hAnsi="Times New Roman" w:cs="Times New Roman"/>
          <w:color w:val="303030"/>
          <w:spacing w:val="-4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úvěrů,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spacing w:val="-2"/>
          <w:w w:val="105"/>
          <w:sz w:val="18"/>
          <w:szCs w:val="18"/>
        </w:rPr>
        <w:t>hypoték</w:t>
      </w:r>
      <w:r>
        <w:rPr>
          <w:rFonts w:ascii="Times New Roman" w:hAnsi="Times New Roman" w:cs="Times New Roman"/>
          <w:color w:val="303030"/>
          <w:spacing w:val="-2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i</w:t>
      </w:r>
      <w:r w:rsidRPr="000D6BEA">
        <w:rPr>
          <w:rFonts w:ascii="Times New Roman" w:hAnsi="Times New Roman" w:cs="Times New Roman"/>
          <w:color w:val="303030"/>
          <w:spacing w:val="-1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v celkových vkladech. Našich</w:t>
      </w:r>
      <w:r w:rsidRPr="000D6BEA">
        <w:rPr>
          <w:rFonts w:ascii="Times New Roman" w:hAnsi="Times New Roman" w:cs="Times New Roman"/>
          <w:color w:val="303030"/>
          <w:spacing w:val="-1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služeb využívá každá druhá municipalita</w:t>
      </w:r>
      <w:r w:rsidRPr="000D6BEA">
        <w:rPr>
          <w:rFonts w:ascii="Times New Roman" w:hAnsi="Times New Roman" w:cs="Times New Roman"/>
          <w:color w:val="303030"/>
          <w:spacing w:val="-1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 xml:space="preserve">v České </w:t>
      </w:r>
      <w:r w:rsidRPr="000D6BEA">
        <w:rPr>
          <w:rFonts w:ascii="Times New Roman" w:hAnsi="Times New Roman" w:cs="Times New Roman"/>
          <w:color w:val="303030"/>
          <w:spacing w:val="-2"/>
          <w:w w:val="105"/>
          <w:sz w:val="18"/>
          <w:szCs w:val="18"/>
        </w:rPr>
        <w:t>republice.</w:t>
      </w:r>
    </w:p>
    <w:p w14:paraId="0E3A3C89" w14:textId="77777777" w:rsidR="001D2274" w:rsidRPr="00D915CB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line="271" w:lineRule="auto"/>
        <w:rPr>
          <w:rFonts w:ascii="Times New Roman" w:hAnsi="Times New Roman" w:cs="Times New Roman"/>
          <w:sz w:val="18"/>
          <w:szCs w:val="18"/>
        </w:rPr>
      </w:pP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Naše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internetové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a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mobilní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bankovnictví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George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má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takřka 3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miliony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uživatelů a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je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nejvyužívanější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bankovní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digitální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 xml:space="preserve">službou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na trhu.</w:t>
      </w:r>
    </w:p>
    <w:p w14:paraId="16B69A6A" w14:textId="51B0DE59" w:rsidR="001D2274" w:rsidRPr="00ED6ED9" w:rsidRDefault="001D2274" w:rsidP="00885AFF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line="271" w:lineRule="auto"/>
        <w:ind w:left="0"/>
        <w:rPr>
          <w:rFonts w:ascii="Times New Roman" w:hAnsi="Times New Roman" w:cs="Times New Roman"/>
          <w:color w:val="303030"/>
          <w:spacing w:val="-2"/>
          <w:sz w:val="18"/>
          <w:szCs w:val="18"/>
        </w:rPr>
      </w:pPr>
      <w:r w:rsidRPr="00ED6ED9">
        <w:rPr>
          <w:rFonts w:ascii="Times New Roman" w:hAnsi="Times New Roman" w:cs="Times New Roman"/>
          <w:color w:val="303030"/>
          <w:w w:val="105"/>
          <w:sz w:val="18"/>
          <w:szCs w:val="18"/>
        </w:rPr>
        <w:t>Nadace</w:t>
      </w:r>
      <w:r w:rsidRPr="00ED6ED9">
        <w:rPr>
          <w:rFonts w:ascii="Times New Roman" w:hAnsi="Times New Roman" w:cs="Times New Roman"/>
          <w:color w:val="303030"/>
          <w:spacing w:val="-15"/>
          <w:w w:val="105"/>
          <w:sz w:val="18"/>
          <w:szCs w:val="18"/>
        </w:rPr>
        <w:t xml:space="preserve"> </w:t>
      </w:r>
      <w:r w:rsidRPr="00ED6ED9">
        <w:rPr>
          <w:rFonts w:ascii="Times New Roman" w:hAnsi="Times New Roman" w:cs="Times New Roman"/>
          <w:color w:val="303030"/>
          <w:w w:val="105"/>
          <w:sz w:val="18"/>
          <w:szCs w:val="18"/>
        </w:rPr>
        <w:t>České</w:t>
      </w:r>
      <w:r w:rsidRPr="00ED6ED9">
        <w:rPr>
          <w:rFonts w:ascii="Times New Roman" w:hAnsi="Times New Roman" w:cs="Times New Roman"/>
          <w:color w:val="303030"/>
          <w:spacing w:val="-12"/>
          <w:w w:val="105"/>
          <w:sz w:val="18"/>
          <w:szCs w:val="18"/>
        </w:rPr>
        <w:t xml:space="preserve"> </w:t>
      </w:r>
      <w:r w:rsidRPr="00ED6ED9">
        <w:rPr>
          <w:rFonts w:ascii="Times New Roman" w:hAnsi="Times New Roman" w:cs="Times New Roman"/>
          <w:color w:val="303030"/>
          <w:w w:val="105"/>
          <w:sz w:val="18"/>
          <w:szCs w:val="18"/>
        </w:rPr>
        <w:t>spořitelny</w:t>
      </w:r>
      <w:r w:rsidRPr="00ED6ED9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ED6ED9">
        <w:rPr>
          <w:rFonts w:ascii="Times New Roman" w:hAnsi="Times New Roman" w:cs="Times New Roman"/>
          <w:color w:val="303030"/>
          <w:w w:val="105"/>
          <w:sz w:val="18"/>
          <w:szCs w:val="18"/>
        </w:rPr>
        <w:t>je</w:t>
      </w:r>
      <w:r w:rsidRPr="00ED6ED9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ED6ED9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největší</w:t>
      </w:r>
      <w:r w:rsidRPr="00ED6ED9">
        <w:rPr>
          <w:rFonts w:ascii="Times New Roman" w:hAnsi="Times New Roman" w:cs="Times New Roman"/>
          <w:b/>
          <w:bCs/>
          <w:color w:val="303030"/>
          <w:spacing w:val="-15"/>
          <w:w w:val="105"/>
          <w:sz w:val="18"/>
          <w:szCs w:val="18"/>
        </w:rPr>
        <w:t xml:space="preserve"> </w:t>
      </w:r>
      <w:r w:rsidRPr="00ED6ED9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bankovní</w:t>
      </w:r>
      <w:r w:rsidRPr="00ED6ED9">
        <w:rPr>
          <w:rFonts w:ascii="Times New Roman" w:hAnsi="Times New Roman" w:cs="Times New Roman"/>
          <w:b/>
          <w:bCs/>
          <w:color w:val="303030"/>
          <w:spacing w:val="-15"/>
          <w:w w:val="105"/>
          <w:sz w:val="18"/>
          <w:szCs w:val="18"/>
        </w:rPr>
        <w:t xml:space="preserve"> </w:t>
      </w:r>
      <w:r w:rsidRPr="00ED6ED9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nadací</w:t>
      </w:r>
      <w:r w:rsidRPr="00ED6ED9">
        <w:rPr>
          <w:rFonts w:ascii="Times New Roman" w:hAnsi="Times New Roman" w:cs="Times New Roman"/>
          <w:b/>
          <w:bCs/>
          <w:color w:val="303030"/>
          <w:spacing w:val="-9"/>
          <w:w w:val="105"/>
          <w:sz w:val="18"/>
          <w:szCs w:val="18"/>
        </w:rPr>
        <w:t xml:space="preserve"> </w:t>
      </w:r>
      <w:r w:rsidRPr="00ED6ED9">
        <w:rPr>
          <w:rFonts w:ascii="Times New Roman" w:hAnsi="Times New Roman" w:cs="Times New Roman"/>
          <w:color w:val="303030"/>
          <w:w w:val="105"/>
          <w:sz w:val="18"/>
          <w:szCs w:val="18"/>
        </w:rPr>
        <w:t>v</w:t>
      </w:r>
      <w:r w:rsidRPr="00ED6ED9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ED6ED9">
        <w:rPr>
          <w:rFonts w:ascii="Times New Roman" w:hAnsi="Times New Roman" w:cs="Times New Roman"/>
          <w:color w:val="303030"/>
          <w:w w:val="105"/>
          <w:sz w:val="18"/>
          <w:szCs w:val="18"/>
        </w:rPr>
        <w:t>ČR.</w:t>
      </w:r>
      <w:r w:rsidRPr="00ED6ED9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ED6ED9">
        <w:rPr>
          <w:rFonts w:ascii="Times New Roman" w:hAnsi="Times New Roman" w:cs="Times New Roman"/>
          <w:color w:val="303030"/>
          <w:w w:val="105"/>
          <w:sz w:val="18"/>
          <w:szCs w:val="18"/>
        </w:rPr>
        <w:t>Zaměřuje</w:t>
      </w:r>
      <w:r w:rsidRPr="00ED6ED9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ED6ED9">
        <w:rPr>
          <w:rFonts w:ascii="Times New Roman" w:hAnsi="Times New Roman" w:cs="Times New Roman"/>
          <w:color w:val="303030"/>
          <w:w w:val="105"/>
          <w:sz w:val="18"/>
          <w:szCs w:val="18"/>
        </w:rPr>
        <w:t>se</w:t>
      </w:r>
      <w:r w:rsidRPr="00ED6ED9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ED6ED9">
        <w:rPr>
          <w:rFonts w:ascii="Times New Roman" w:hAnsi="Times New Roman" w:cs="Times New Roman"/>
          <w:color w:val="303030"/>
          <w:w w:val="105"/>
          <w:sz w:val="18"/>
          <w:szCs w:val="18"/>
        </w:rPr>
        <w:t>především na podporu systémových změn ve vzdělávání a rozvoj finanční gramotnosti u dětí a mladých lidí</w:t>
      </w:r>
      <w:r w:rsidRPr="00ED6ED9">
        <w:rPr>
          <w:rFonts w:ascii="Times New Roman" w:hAnsi="Times New Roman" w:cs="Times New Roman"/>
          <w:color w:val="303030"/>
          <w:sz w:val="18"/>
          <w:szCs w:val="18"/>
        </w:rPr>
        <w:t>.</w:t>
      </w:r>
      <w:r w:rsidRPr="00ED6ED9">
        <w:rPr>
          <w:rFonts w:ascii="Times New Roman" w:hAnsi="Times New Roman" w:cs="Times New Roman"/>
          <w:color w:val="303030"/>
          <w:w w:val="105"/>
          <w:sz w:val="18"/>
          <w:szCs w:val="18"/>
        </w:rPr>
        <w:t xml:space="preserve"> Nadace do podpory vzdělávacích projektů </w:t>
      </w:r>
      <w:r w:rsidRPr="00ED6ED9">
        <w:rPr>
          <w:rFonts w:ascii="Times New Roman" w:hAnsi="Times New Roman" w:cs="Times New Roman"/>
          <w:color w:val="303030"/>
          <w:sz w:val="18"/>
          <w:szCs w:val="18"/>
        </w:rPr>
        <w:t>investuje</w:t>
      </w:r>
      <w:r w:rsidRPr="00ED6ED9">
        <w:rPr>
          <w:rFonts w:ascii="Times New Roman" w:hAnsi="Times New Roman" w:cs="Times New Roman"/>
          <w:color w:val="303030"/>
          <w:spacing w:val="40"/>
          <w:sz w:val="18"/>
          <w:szCs w:val="18"/>
        </w:rPr>
        <w:t xml:space="preserve"> </w:t>
      </w:r>
      <w:r w:rsidRPr="00ED6ED9">
        <w:rPr>
          <w:rFonts w:ascii="Times New Roman" w:hAnsi="Times New Roman" w:cs="Times New Roman"/>
          <w:color w:val="303030"/>
          <w:sz w:val="18"/>
          <w:szCs w:val="18"/>
        </w:rPr>
        <w:t>každý</w:t>
      </w:r>
      <w:r w:rsidRPr="00ED6ED9">
        <w:rPr>
          <w:rFonts w:ascii="Times New Roman" w:hAnsi="Times New Roman" w:cs="Times New Roman"/>
          <w:color w:val="303030"/>
          <w:spacing w:val="40"/>
          <w:sz w:val="18"/>
          <w:szCs w:val="18"/>
        </w:rPr>
        <w:t xml:space="preserve"> </w:t>
      </w:r>
      <w:r w:rsidRPr="00ED6ED9">
        <w:rPr>
          <w:rFonts w:ascii="Times New Roman" w:hAnsi="Times New Roman" w:cs="Times New Roman"/>
          <w:color w:val="303030"/>
          <w:sz w:val="18"/>
          <w:szCs w:val="18"/>
        </w:rPr>
        <w:t xml:space="preserve">rok </w:t>
      </w:r>
      <w:r w:rsidRPr="00ED6ED9">
        <w:rPr>
          <w:rFonts w:ascii="Times New Roman" w:hAnsi="Times New Roman" w:cs="Times New Roman"/>
          <w:color w:val="303030"/>
          <w:w w:val="110"/>
          <w:sz w:val="18"/>
          <w:szCs w:val="18"/>
        </w:rPr>
        <w:t>desítky milionů korun.</w:t>
      </w:r>
    </w:p>
    <w:sectPr w:rsidR="001D2274" w:rsidRPr="00ED6ED9" w:rsidSect="00436CE9">
      <w:type w:val="continuous"/>
      <w:pgSz w:w="11910" w:h="16840"/>
      <w:pgMar w:top="1418" w:right="1021" w:bottom="278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EAACB" w14:textId="77777777" w:rsidR="002C15CA" w:rsidRDefault="002C15CA" w:rsidP="00A7030B">
      <w:r>
        <w:separator/>
      </w:r>
    </w:p>
  </w:endnote>
  <w:endnote w:type="continuationSeparator" w:id="0">
    <w:p w14:paraId="2D088A7E" w14:textId="77777777" w:rsidR="002C15CA" w:rsidRDefault="002C15CA" w:rsidP="00A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F730C" w14:textId="77777777" w:rsidR="002C15CA" w:rsidRDefault="002C15CA" w:rsidP="00A7030B">
      <w:r>
        <w:separator/>
      </w:r>
    </w:p>
  </w:footnote>
  <w:footnote w:type="continuationSeparator" w:id="0">
    <w:p w14:paraId="621D95EC" w14:textId="77777777" w:rsidR="002C15CA" w:rsidRDefault="002C15CA" w:rsidP="00A70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6B95"/>
    <w:multiLevelType w:val="hybridMultilevel"/>
    <w:tmpl w:val="13283240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068A"/>
    <w:multiLevelType w:val="hybridMultilevel"/>
    <w:tmpl w:val="DE7CCDC8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Inter" w:hAnsi="Inter" w:hint="default"/>
        <w:color w:val="303030"/>
        <w:w w:val="105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C09EF"/>
    <w:multiLevelType w:val="hybridMultilevel"/>
    <w:tmpl w:val="984AC91A"/>
    <w:lvl w:ilvl="0" w:tplc="79529E22">
      <w:numFmt w:val="bullet"/>
      <w:lvlText w:val="•"/>
      <w:lvlJc w:val="left"/>
      <w:pPr>
        <w:ind w:left="827" w:hanging="720"/>
      </w:pPr>
      <w:rPr>
        <w:rFonts w:ascii="Arial" w:eastAsia="Arial" w:hAnsi="Arial" w:cs="Arial" w:hint="default"/>
        <w:b w:val="0"/>
        <w:bCs w:val="0"/>
        <w:i w:val="0"/>
        <w:iCs w:val="0"/>
        <w:color w:val="303030"/>
        <w:w w:val="160"/>
        <w:sz w:val="20"/>
        <w:szCs w:val="20"/>
        <w:lang w:val="cs-CZ" w:eastAsia="en-US" w:bidi="ar-SA"/>
      </w:rPr>
    </w:lvl>
    <w:lvl w:ilvl="1" w:tplc="10889864">
      <w:numFmt w:val="bullet"/>
      <w:lvlText w:val="•"/>
      <w:lvlJc w:val="left"/>
      <w:pPr>
        <w:ind w:left="1700" w:hanging="720"/>
      </w:pPr>
      <w:rPr>
        <w:rFonts w:hint="default"/>
        <w:lang w:val="cs-CZ" w:eastAsia="en-US" w:bidi="ar-SA"/>
      </w:rPr>
    </w:lvl>
    <w:lvl w:ilvl="2" w:tplc="9EC6A882">
      <w:numFmt w:val="bullet"/>
      <w:lvlText w:val="•"/>
      <w:lvlJc w:val="left"/>
      <w:pPr>
        <w:ind w:left="2581" w:hanging="720"/>
      </w:pPr>
      <w:rPr>
        <w:rFonts w:hint="default"/>
        <w:lang w:val="cs-CZ" w:eastAsia="en-US" w:bidi="ar-SA"/>
      </w:rPr>
    </w:lvl>
    <w:lvl w:ilvl="3" w:tplc="F4B2DA16">
      <w:numFmt w:val="bullet"/>
      <w:lvlText w:val="•"/>
      <w:lvlJc w:val="left"/>
      <w:pPr>
        <w:ind w:left="3461" w:hanging="720"/>
      </w:pPr>
      <w:rPr>
        <w:rFonts w:hint="default"/>
        <w:lang w:val="cs-CZ" w:eastAsia="en-US" w:bidi="ar-SA"/>
      </w:rPr>
    </w:lvl>
    <w:lvl w:ilvl="4" w:tplc="0C52166E">
      <w:numFmt w:val="bullet"/>
      <w:lvlText w:val="•"/>
      <w:lvlJc w:val="left"/>
      <w:pPr>
        <w:ind w:left="4342" w:hanging="720"/>
      </w:pPr>
      <w:rPr>
        <w:rFonts w:hint="default"/>
        <w:lang w:val="cs-CZ" w:eastAsia="en-US" w:bidi="ar-SA"/>
      </w:rPr>
    </w:lvl>
    <w:lvl w:ilvl="5" w:tplc="E07A35F0">
      <w:numFmt w:val="bullet"/>
      <w:lvlText w:val="•"/>
      <w:lvlJc w:val="left"/>
      <w:pPr>
        <w:ind w:left="5222" w:hanging="720"/>
      </w:pPr>
      <w:rPr>
        <w:rFonts w:hint="default"/>
        <w:lang w:val="cs-CZ" w:eastAsia="en-US" w:bidi="ar-SA"/>
      </w:rPr>
    </w:lvl>
    <w:lvl w:ilvl="6" w:tplc="A9D4A704">
      <w:numFmt w:val="bullet"/>
      <w:lvlText w:val="•"/>
      <w:lvlJc w:val="left"/>
      <w:pPr>
        <w:ind w:left="6103" w:hanging="720"/>
      </w:pPr>
      <w:rPr>
        <w:rFonts w:hint="default"/>
        <w:lang w:val="cs-CZ" w:eastAsia="en-US" w:bidi="ar-SA"/>
      </w:rPr>
    </w:lvl>
    <w:lvl w:ilvl="7" w:tplc="C4044ABA">
      <w:numFmt w:val="bullet"/>
      <w:lvlText w:val="•"/>
      <w:lvlJc w:val="left"/>
      <w:pPr>
        <w:ind w:left="6983" w:hanging="720"/>
      </w:pPr>
      <w:rPr>
        <w:rFonts w:hint="default"/>
        <w:lang w:val="cs-CZ" w:eastAsia="en-US" w:bidi="ar-SA"/>
      </w:rPr>
    </w:lvl>
    <w:lvl w:ilvl="8" w:tplc="42AEA1E8">
      <w:numFmt w:val="bullet"/>
      <w:lvlText w:val="•"/>
      <w:lvlJc w:val="left"/>
      <w:pPr>
        <w:ind w:left="7864" w:hanging="720"/>
      </w:pPr>
      <w:rPr>
        <w:rFonts w:hint="default"/>
        <w:lang w:val="cs-CZ" w:eastAsia="en-US" w:bidi="ar-SA"/>
      </w:rPr>
    </w:lvl>
  </w:abstractNum>
  <w:abstractNum w:abstractNumId="3" w15:restartNumberingAfterBreak="0">
    <w:nsid w:val="1C2E565F"/>
    <w:multiLevelType w:val="hybridMultilevel"/>
    <w:tmpl w:val="A3546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54D06"/>
    <w:multiLevelType w:val="hybridMultilevel"/>
    <w:tmpl w:val="40A8BD24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972F1"/>
    <w:multiLevelType w:val="hybridMultilevel"/>
    <w:tmpl w:val="9B6AD52A"/>
    <w:lvl w:ilvl="0" w:tplc="C706C91C">
      <w:numFmt w:val="bullet"/>
      <w:lvlText w:val="•"/>
      <w:lvlJc w:val="left"/>
      <w:pPr>
        <w:ind w:left="144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256DCA"/>
    <w:multiLevelType w:val="hybridMultilevel"/>
    <w:tmpl w:val="75CC838E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F3433"/>
    <w:multiLevelType w:val="hybridMultilevel"/>
    <w:tmpl w:val="B5F04992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D6C89"/>
    <w:multiLevelType w:val="hybridMultilevel"/>
    <w:tmpl w:val="2BA81478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77503">
    <w:abstractNumId w:val="2"/>
  </w:num>
  <w:num w:numId="2" w16cid:durableId="58023178">
    <w:abstractNumId w:val="1"/>
  </w:num>
  <w:num w:numId="3" w16cid:durableId="1451776929">
    <w:abstractNumId w:val="3"/>
  </w:num>
  <w:num w:numId="4" w16cid:durableId="1137719151">
    <w:abstractNumId w:val="7"/>
  </w:num>
  <w:num w:numId="5" w16cid:durableId="281766546">
    <w:abstractNumId w:val="6"/>
  </w:num>
  <w:num w:numId="6" w16cid:durableId="749543135">
    <w:abstractNumId w:val="0"/>
  </w:num>
  <w:num w:numId="7" w16cid:durableId="1379083807">
    <w:abstractNumId w:val="5"/>
  </w:num>
  <w:num w:numId="8" w16cid:durableId="64306466">
    <w:abstractNumId w:val="8"/>
  </w:num>
  <w:num w:numId="9" w16cid:durableId="782261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05"/>
    <w:rsid w:val="0000111A"/>
    <w:rsid w:val="00023181"/>
    <w:rsid w:val="00053B8E"/>
    <w:rsid w:val="00056673"/>
    <w:rsid w:val="0009199F"/>
    <w:rsid w:val="000B108A"/>
    <w:rsid w:val="000D6BEA"/>
    <w:rsid w:val="000F30F6"/>
    <w:rsid w:val="00112481"/>
    <w:rsid w:val="00116255"/>
    <w:rsid w:val="001525AA"/>
    <w:rsid w:val="00154677"/>
    <w:rsid w:val="0017284F"/>
    <w:rsid w:val="001A7FC5"/>
    <w:rsid w:val="001D2274"/>
    <w:rsid w:val="001E00F2"/>
    <w:rsid w:val="001E5366"/>
    <w:rsid w:val="002112B5"/>
    <w:rsid w:val="00211D37"/>
    <w:rsid w:val="002132BE"/>
    <w:rsid w:val="002349C4"/>
    <w:rsid w:val="00246598"/>
    <w:rsid w:val="00247826"/>
    <w:rsid w:val="002A1385"/>
    <w:rsid w:val="002C15CA"/>
    <w:rsid w:val="002D12F1"/>
    <w:rsid w:val="002D7070"/>
    <w:rsid w:val="002E65D6"/>
    <w:rsid w:val="002F2D05"/>
    <w:rsid w:val="002F2DA7"/>
    <w:rsid w:val="003153BF"/>
    <w:rsid w:val="00344E22"/>
    <w:rsid w:val="00381F56"/>
    <w:rsid w:val="003A2E82"/>
    <w:rsid w:val="003B2ADE"/>
    <w:rsid w:val="003E221D"/>
    <w:rsid w:val="003F7614"/>
    <w:rsid w:val="003F7E08"/>
    <w:rsid w:val="0042495D"/>
    <w:rsid w:val="00436CE9"/>
    <w:rsid w:val="00441288"/>
    <w:rsid w:val="0044736B"/>
    <w:rsid w:val="00473735"/>
    <w:rsid w:val="00482F15"/>
    <w:rsid w:val="00490999"/>
    <w:rsid w:val="004B6C9A"/>
    <w:rsid w:val="004E4594"/>
    <w:rsid w:val="00513406"/>
    <w:rsid w:val="0051713B"/>
    <w:rsid w:val="0055536E"/>
    <w:rsid w:val="00583D58"/>
    <w:rsid w:val="00586662"/>
    <w:rsid w:val="005A3334"/>
    <w:rsid w:val="005B27EA"/>
    <w:rsid w:val="005B706D"/>
    <w:rsid w:val="0063667B"/>
    <w:rsid w:val="0065036E"/>
    <w:rsid w:val="00650E65"/>
    <w:rsid w:val="00667633"/>
    <w:rsid w:val="006922C7"/>
    <w:rsid w:val="006A3018"/>
    <w:rsid w:val="006B0E1D"/>
    <w:rsid w:val="006D5B0E"/>
    <w:rsid w:val="007B4003"/>
    <w:rsid w:val="007C16D5"/>
    <w:rsid w:val="007F243D"/>
    <w:rsid w:val="008308E8"/>
    <w:rsid w:val="008446CB"/>
    <w:rsid w:val="00874AD8"/>
    <w:rsid w:val="008968B0"/>
    <w:rsid w:val="008A6FBF"/>
    <w:rsid w:val="008B38D8"/>
    <w:rsid w:val="00916D13"/>
    <w:rsid w:val="00927CB2"/>
    <w:rsid w:val="00951EBC"/>
    <w:rsid w:val="009607F2"/>
    <w:rsid w:val="009648C5"/>
    <w:rsid w:val="00A012B2"/>
    <w:rsid w:val="00A27DE8"/>
    <w:rsid w:val="00A6435D"/>
    <w:rsid w:val="00A7030B"/>
    <w:rsid w:val="00A93A40"/>
    <w:rsid w:val="00AC4F39"/>
    <w:rsid w:val="00AF30AE"/>
    <w:rsid w:val="00B62657"/>
    <w:rsid w:val="00B63708"/>
    <w:rsid w:val="00B80F66"/>
    <w:rsid w:val="00BA382D"/>
    <w:rsid w:val="00BA709E"/>
    <w:rsid w:val="00C038FC"/>
    <w:rsid w:val="00C53183"/>
    <w:rsid w:val="00C741EA"/>
    <w:rsid w:val="00C87847"/>
    <w:rsid w:val="00C87F0D"/>
    <w:rsid w:val="00CA201F"/>
    <w:rsid w:val="00CA3315"/>
    <w:rsid w:val="00CD3D1E"/>
    <w:rsid w:val="00D300FA"/>
    <w:rsid w:val="00D376A2"/>
    <w:rsid w:val="00D46DB0"/>
    <w:rsid w:val="00D5504B"/>
    <w:rsid w:val="00D631DC"/>
    <w:rsid w:val="00D660C3"/>
    <w:rsid w:val="00D90E4C"/>
    <w:rsid w:val="00D915CB"/>
    <w:rsid w:val="00DB2A9D"/>
    <w:rsid w:val="00DC387C"/>
    <w:rsid w:val="00DF794D"/>
    <w:rsid w:val="00E06D9B"/>
    <w:rsid w:val="00E26A72"/>
    <w:rsid w:val="00E27064"/>
    <w:rsid w:val="00E446D0"/>
    <w:rsid w:val="00E4595A"/>
    <w:rsid w:val="00EA419B"/>
    <w:rsid w:val="00EB5E02"/>
    <w:rsid w:val="00ED6ED9"/>
    <w:rsid w:val="00EE7225"/>
    <w:rsid w:val="00EF50DD"/>
    <w:rsid w:val="00F03F58"/>
    <w:rsid w:val="00F140B2"/>
    <w:rsid w:val="00F23D25"/>
    <w:rsid w:val="00F46986"/>
    <w:rsid w:val="00F56A1F"/>
    <w:rsid w:val="00F65B0B"/>
    <w:rsid w:val="00FA62D8"/>
    <w:rsid w:val="00FB177F"/>
    <w:rsid w:val="00FB5767"/>
    <w:rsid w:val="015869EF"/>
    <w:rsid w:val="068F61FF"/>
    <w:rsid w:val="106A5DBA"/>
    <w:rsid w:val="13A1FE7C"/>
    <w:rsid w:val="1582C5CC"/>
    <w:rsid w:val="1B23F416"/>
    <w:rsid w:val="1D41EB7D"/>
    <w:rsid w:val="253225FB"/>
    <w:rsid w:val="2587471B"/>
    <w:rsid w:val="2B01FE60"/>
    <w:rsid w:val="37BD9365"/>
    <w:rsid w:val="3996B8BC"/>
    <w:rsid w:val="3E0A6EA0"/>
    <w:rsid w:val="5C1D7807"/>
    <w:rsid w:val="5DB3AE72"/>
    <w:rsid w:val="60E13AA0"/>
    <w:rsid w:val="6B8C25DB"/>
    <w:rsid w:val="6D3E4212"/>
    <w:rsid w:val="759BFD0B"/>
    <w:rsid w:val="783B9DED"/>
    <w:rsid w:val="7B435630"/>
    <w:rsid w:val="7E2DC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5550"/>
  <w15:docId w15:val="{602D1ADE-7D7B-0A41-927D-E53F2A3B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7"/>
      <w:outlineLvl w:val="0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15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71"/>
      <w:ind w:left="107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827" w:hanging="72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7030B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030B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A7030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30B"/>
    <w:rPr>
      <w:rFonts w:ascii="Arial" w:eastAsia="Arial" w:hAnsi="Arial" w:cs="Arial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15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55536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5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nejsibudoucnost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@csa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hruby@cs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lnejsiregion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1372</Words>
  <Characters>8096</Characters>
  <Application>Microsoft Office Word</Application>
  <DocSecurity>0</DocSecurity>
  <Lines>67</Lines>
  <Paragraphs>18</Paragraphs>
  <ScaleCrop>false</ScaleCrop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Kropík Lukáš</cp:lastModifiedBy>
  <cp:revision>51</cp:revision>
  <dcterms:created xsi:type="dcterms:W3CDTF">2023-01-06T14:17:00Z</dcterms:created>
  <dcterms:modified xsi:type="dcterms:W3CDTF">2025-06-11T11:33:00Z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17.0</vt:lpwstr>
  </property>
  <property fmtid="{D5CDD505-2E9C-101B-9397-08002B2CF9AE}" pid="6" name="MSIP_Label_38939b85-7e40-4a1d-91e1-0e84c3b219d7_Enabled">
    <vt:lpwstr>true</vt:lpwstr>
  </property>
  <property fmtid="{D5CDD505-2E9C-101B-9397-08002B2CF9AE}" pid="7" name="MSIP_Label_38939b85-7e40-4a1d-91e1-0e84c3b219d7_SetDate">
    <vt:lpwstr>2023-01-06T14:17:48Z</vt:lpwstr>
  </property>
  <property fmtid="{D5CDD505-2E9C-101B-9397-08002B2CF9AE}" pid="8" name="MSIP_Label_38939b85-7e40-4a1d-91e1-0e84c3b219d7_Method">
    <vt:lpwstr>Standard</vt:lpwstr>
  </property>
  <property fmtid="{D5CDD505-2E9C-101B-9397-08002B2CF9AE}" pid="9" name="MSIP_Label_38939b85-7e40-4a1d-91e1-0e84c3b219d7_Name">
    <vt:lpwstr>38939b85-7e40-4a1d-91e1-0e84c3b219d7</vt:lpwstr>
  </property>
  <property fmtid="{D5CDD505-2E9C-101B-9397-08002B2CF9AE}" pid="10" name="MSIP_Label_38939b85-7e40-4a1d-91e1-0e84c3b219d7_SiteId">
    <vt:lpwstr>3ad0376a-54d3-49a6-9e20-52de0a92fc89</vt:lpwstr>
  </property>
  <property fmtid="{D5CDD505-2E9C-101B-9397-08002B2CF9AE}" pid="11" name="MSIP_Label_38939b85-7e40-4a1d-91e1-0e84c3b219d7_ActionId">
    <vt:lpwstr>0a79f41c-6006-4177-9949-133fbbea4beb</vt:lpwstr>
  </property>
  <property fmtid="{D5CDD505-2E9C-101B-9397-08002B2CF9AE}" pid="12" name="MSIP_Label_38939b85-7e40-4a1d-91e1-0e84c3b219d7_ContentBits">
    <vt:lpwstr>0</vt:lpwstr>
  </property>
</Properties>
</file>