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0B476" w14:textId="7C14A44D" w:rsidR="002F2D05" w:rsidRPr="00DB2A9D" w:rsidRDefault="002E65D6" w:rsidP="00473735">
      <w:pPr>
        <w:pStyle w:val="Zkladntext"/>
        <w:spacing w:before="226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8CBC7C" wp14:editId="12F3B83A">
            <wp:simplePos x="0" y="0"/>
            <wp:positionH relativeFrom="column">
              <wp:posOffset>-105410</wp:posOffset>
            </wp:positionH>
            <wp:positionV relativeFrom="paragraph">
              <wp:posOffset>-147955</wp:posOffset>
            </wp:positionV>
            <wp:extent cx="2714625" cy="799465"/>
            <wp:effectExtent l="0" t="0" r="9525" b="635"/>
            <wp:wrapNone/>
            <wp:docPr id="2143018682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018682" name="Obrázek 1" descr="Obsah obrázku text, Písmo, logo, Grafika&#10;&#10;Popis byl vytvořen automaticky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6" r="7167"/>
                    <a:stretch/>
                  </pic:blipFill>
                  <pic:spPr bwMode="auto">
                    <a:xfrm>
                      <a:off x="0" y="0"/>
                      <a:ext cx="271462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8D8" w:rsidRPr="00DB2A9D">
        <w:rPr>
          <w:rFonts w:ascii="Times New Roman" w:hAnsi="Times New Roman" w:cs="Times New Roman"/>
          <w:w w:val="105"/>
        </w:rPr>
        <w:t>Praha,</w:t>
      </w:r>
      <w:r w:rsidR="008B38D8" w:rsidRPr="00DB2A9D">
        <w:rPr>
          <w:rFonts w:ascii="Times New Roman" w:hAnsi="Times New Roman" w:cs="Times New Roman"/>
          <w:spacing w:val="-11"/>
          <w:w w:val="105"/>
        </w:rPr>
        <w:t xml:space="preserve"> </w:t>
      </w:r>
      <w:r w:rsidR="00246598">
        <w:rPr>
          <w:rFonts w:ascii="Times New Roman" w:hAnsi="Times New Roman" w:cs="Times New Roman"/>
          <w:spacing w:val="-11"/>
          <w:w w:val="105"/>
        </w:rPr>
        <w:t>9</w:t>
      </w:r>
      <w:r w:rsidR="00211D37">
        <w:rPr>
          <w:rFonts w:ascii="Times New Roman" w:hAnsi="Times New Roman" w:cs="Times New Roman"/>
          <w:w w:val="105"/>
        </w:rPr>
        <w:t xml:space="preserve">. </w:t>
      </w:r>
      <w:r w:rsidR="00246598">
        <w:rPr>
          <w:rFonts w:ascii="Times New Roman" w:hAnsi="Times New Roman" w:cs="Times New Roman"/>
          <w:w w:val="105"/>
        </w:rPr>
        <w:t xml:space="preserve">dubna </w:t>
      </w:r>
      <w:r w:rsidR="008B38D8" w:rsidRPr="00DB2A9D">
        <w:rPr>
          <w:rFonts w:ascii="Times New Roman" w:hAnsi="Times New Roman" w:cs="Times New Roman"/>
          <w:spacing w:val="-4"/>
          <w:w w:val="105"/>
        </w:rPr>
        <w:t>202</w:t>
      </w:r>
      <w:r w:rsidR="00246598">
        <w:rPr>
          <w:rFonts w:ascii="Times New Roman" w:hAnsi="Times New Roman" w:cs="Times New Roman"/>
          <w:spacing w:val="-4"/>
          <w:w w:val="105"/>
        </w:rPr>
        <w:t>5</w:t>
      </w:r>
    </w:p>
    <w:p w14:paraId="7EB7D134" w14:textId="05C56A7E" w:rsidR="002F2D05" w:rsidRPr="00DB2A9D" w:rsidRDefault="002F2D05" w:rsidP="00473735">
      <w:pPr>
        <w:pStyle w:val="Zkladntext"/>
        <w:rPr>
          <w:rFonts w:ascii="Times New Roman" w:hAnsi="Times New Roman" w:cs="Times New Roman"/>
        </w:rPr>
      </w:pPr>
    </w:p>
    <w:p w14:paraId="6CE1BCE3" w14:textId="488486AE" w:rsidR="002F2D05" w:rsidRPr="00DB2A9D" w:rsidRDefault="002F2D05" w:rsidP="00473735">
      <w:pPr>
        <w:pStyle w:val="Zkladntext"/>
        <w:rPr>
          <w:rFonts w:ascii="Times New Roman" w:hAnsi="Times New Roman" w:cs="Times New Roman"/>
        </w:rPr>
      </w:pPr>
    </w:p>
    <w:p w14:paraId="2B183A31" w14:textId="71EB11CE" w:rsidR="002F2D05" w:rsidRPr="00DB2A9D" w:rsidRDefault="002F2D05" w:rsidP="00473735">
      <w:pPr>
        <w:pStyle w:val="Zkladntext"/>
        <w:spacing w:before="9"/>
        <w:rPr>
          <w:rFonts w:ascii="Times New Roman" w:hAnsi="Times New Roman" w:cs="Times New Roman"/>
          <w:sz w:val="18"/>
          <w:szCs w:val="18"/>
        </w:rPr>
      </w:pPr>
    </w:p>
    <w:p w14:paraId="5D720AE0" w14:textId="6D7CADF5" w:rsidR="002F2D05" w:rsidRDefault="002F2D05" w:rsidP="00473735">
      <w:pPr>
        <w:pStyle w:val="Zkladntext"/>
        <w:rPr>
          <w:rFonts w:ascii="Times New Roman" w:hAnsi="Times New Roman" w:cs="Times New Roman"/>
          <w:i/>
        </w:rPr>
      </w:pPr>
    </w:p>
    <w:p w14:paraId="727757A3" w14:textId="6BD55BC2" w:rsidR="00D915CB" w:rsidRPr="00874AD8" w:rsidRDefault="00D915CB" w:rsidP="00473735">
      <w:pPr>
        <w:pStyle w:val="Zkladntext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874AD8">
        <w:rPr>
          <w:rFonts w:ascii="Times New Roman" w:hAnsi="Times New Roman" w:cs="Times New Roman"/>
          <w:b/>
          <w:bCs/>
          <w:iCs/>
          <w:sz w:val="40"/>
          <w:szCs w:val="40"/>
        </w:rPr>
        <w:t>Tisková zpráva</w:t>
      </w:r>
    </w:p>
    <w:p w14:paraId="732E0774" w14:textId="47E0E626" w:rsidR="00D915CB" w:rsidRDefault="00D915CB" w:rsidP="00473735">
      <w:pPr>
        <w:pStyle w:val="Zkladntext"/>
        <w:rPr>
          <w:rFonts w:ascii="Times New Roman" w:hAnsi="Times New Roman" w:cs="Times New Roman"/>
          <w:i/>
        </w:rPr>
      </w:pPr>
    </w:p>
    <w:p w14:paraId="46EC0956" w14:textId="308B29D3" w:rsidR="00D915CB" w:rsidRPr="00D915CB" w:rsidRDefault="003B2ADE" w:rsidP="00D915CB">
      <w:pPr>
        <w:pStyle w:val="Nadpis3"/>
        <w:spacing w:before="120" w:line="264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3B2ADE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Prostějov i celý Olomoucký kraj mají velmi dobrou dostupnost zdravotní péče. Ukázala to data z Indexu prosperity regionů</w:t>
      </w:r>
    </w:p>
    <w:p w14:paraId="37523765" w14:textId="6823FF52" w:rsidR="00D915CB" w:rsidRPr="0009199F" w:rsidRDefault="00D915CB" w:rsidP="00473735">
      <w:pPr>
        <w:pStyle w:val="Zkladntext"/>
        <w:rPr>
          <w:rFonts w:ascii="Times New Roman" w:hAnsi="Times New Roman" w:cs="Times New Roman"/>
          <w:i/>
          <w:sz w:val="24"/>
          <w:szCs w:val="24"/>
        </w:rPr>
      </w:pPr>
    </w:p>
    <w:p w14:paraId="3F1C2D0C" w14:textId="454D6FEA" w:rsidR="00D915CB" w:rsidRDefault="003B2ADE" w:rsidP="1582C5CC">
      <w:pPr>
        <w:rPr>
          <w:rFonts w:ascii="Times New Roman" w:hAnsi="Times New Roman" w:cs="Times New Roman"/>
          <w:b/>
          <w:bCs/>
          <w:color w:val="000000"/>
        </w:rPr>
      </w:pPr>
      <w:r w:rsidRPr="003B2ADE">
        <w:rPr>
          <w:rFonts w:ascii="Times New Roman" w:hAnsi="Times New Roman" w:cs="Times New Roman"/>
          <w:b/>
          <w:bCs/>
        </w:rPr>
        <w:t>Index prosperity regionů porovnává 206 českých mikroregionů (205 obcí s rozšířenou působností + Praha) a analyzuje v nich 37 ukazatelů jako kvalitu života, demografické faktory, občanskou vybavenost, dostupnost vzdělání nebo ekonomiku. Prostějov si podle něj v rámci České republiky stojí poměrně dobře: umístil se na 70. místě z 206. Vyniká velmi dobrou dostupností zdravotní péče (6. nejlepší mezi všemi mikroregiony) – na 100 000 obyvatel tu připadá 61 stomatologických ordinací, 63 ordinací praktického lékaře a 26 ordinací pediatra. Mikroregion také nabízí dobré zázemí pro kulturní aktivity, hlavně co do počtu kin (24. místo z 206 mikroregionů). Má i dobrou občanskou vybavenost, například vysoký počet obchodů s potravinami (36. místo), slušné pokrytí počtem výdejních míst Zásilkovny a na 100 obyvatel připadá 10 aktivních přípojek optického internetu (38. místo).</w:t>
      </w:r>
    </w:p>
    <w:p w14:paraId="3F7B2A6C" w14:textId="77777777" w:rsidR="003B2ADE" w:rsidRPr="003B2ADE" w:rsidRDefault="003B2ADE" w:rsidP="003B2ADE">
      <w:pPr>
        <w:spacing w:before="240" w:after="240"/>
        <w:rPr>
          <w:rFonts w:ascii="Times New Roman" w:hAnsi="Times New Roman" w:cs="Times New Roman"/>
        </w:rPr>
      </w:pPr>
      <w:r w:rsidRPr="003B2ADE">
        <w:rPr>
          <w:rFonts w:ascii="Times New Roman" w:hAnsi="Times New Roman" w:cs="Times New Roman"/>
        </w:rPr>
        <w:t>Celý Olomoucký kraj má podle Indexu prosperity regionů nejlepší dostupnost zdravotní péče v republice (měřeno podle počtu stomatologů, pediatrů, praktických lékařů a lékáren). Ostatně praktických lékařů má v přepočtu na obyvatele nejvíce z celé republiky a v počtu stomatologů zaujímá druhé místo. Olomoucký kraj je silný i v dostupnosti a kvalitě vzdělávání (3. místo ze 14 krajů) a ve schopnosti učit žáky digitálním kompetencím (dokonce 1. místo mezi kraji). V celkovém porovnání mezi jednotlivými kraji ČR se Olomoucký kraj umístil na 7. místě.</w:t>
      </w:r>
    </w:p>
    <w:p w14:paraId="73174EE4" w14:textId="77777777" w:rsidR="003B2ADE" w:rsidRPr="003B2ADE" w:rsidRDefault="003B2ADE" w:rsidP="003B2ADE">
      <w:pPr>
        <w:spacing w:before="240" w:after="240"/>
        <w:rPr>
          <w:rFonts w:ascii="Times New Roman" w:hAnsi="Times New Roman" w:cs="Times New Roman"/>
        </w:rPr>
      </w:pPr>
      <w:r w:rsidRPr="003B2ADE">
        <w:rPr>
          <w:rFonts w:ascii="Times New Roman" w:hAnsi="Times New Roman" w:cs="Times New Roman"/>
          <w:b/>
        </w:rPr>
        <w:t>Méně podnikatelů, ale i méně nezaměstnaných</w:t>
      </w:r>
      <w:r w:rsidRPr="003B2ADE">
        <w:rPr>
          <w:rFonts w:ascii="Times New Roman" w:hAnsi="Times New Roman" w:cs="Times New Roman"/>
          <w:b/>
        </w:rPr>
        <w:br/>
      </w:r>
      <w:r w:rsidRPr="003B2ADE">
        <w:rPr>
          <w:rFonts w:ascii="Times New Roman" w:hAnsi="Times New Roman" w:cs="Times New Roman"/>
        </w:rPr>
        <w:t>O něco hůře si kraj vede v ekonomice a demografické struktuře. Je zde malý počet podnikatelů, na tisíc obyvatel jich připadá 86, a zdejší obce mají menší příjmy – Prostějov se v tomto ukazateli umístil na 152. místě z 206 mikroregionů, Olomouc na 175. místě. 6 % obyvatel Prostějova je také v exekuci, ale je tu relativně nízký počet nezaměstnaných –⁠⁠⁠⁠⁠⁠ nezaměstnanost zde činí 2 %, což odpovídá 46. místu. Kraj má také o něco starší obyvatelstvo, než je celorepublikový průměr. I tak se ale podle Indexu prosperity regionů jedná o obec, ve které se místním žije dobře.</w:t>
      </w:r>
    </w:p>
    <w:p w14:paraId="603A82FA" w14:textId="77777777" w:rsidR="003B2ADE" w:rsidRPr="003B2ADE" w:rsidRDefault="003B2ADE" w:rsidP="003B2ADE">
      <w:pPr>
        <w:spacing w:before="240" w:after="240"/>
        <w:rPr>
          <w:rFonts w:ascii="Times New Roman" w:hAnsi="Times New Roman" w:cs="Times New Roman"/>
          <w:highlight w:val="yellow"/>
        </w:rPr>
      </w:pPr>
      <w:r w:rsidRPr="003B2ADE">
        <w:rPr>
          <w:rFonts w:ascii="Times New Roman" w:hAnsi="Times New Roman" w:cs="Times New Roman"/>
          <w:i/>
        </w:rPr>
        <w:t xml:space="preserve">“Město Prostějov se dlouhodobě </w:t>
      </w:r>
      <w:proofErr w:type="gramStart"/>
      <w:r w:rsidRPr="003B2ADE">
        <w:rPr>
          <w:rFonts w:ascii="Times New Roman" w:hAnsi="Times New Roman" w:cs="Times New Roman"/>
          <w:i/>
        </w:rPr>
        <w:t>snaží</w:t>
      </w:r>
      <w:proofErr w:type="gramEnd"/>
      <w:r w:rsidRPr="003B2ADE">
        <w:rPr>
          <w:rFonts w:ascii="Times New Roman" w:hAnsi="Times New Roman" w:cs="Times New Roman"/>
          <w:i/>
        </w:rPr>
        <w:t xml:space="preserve"> být především dobrým a předvídatelným partnerem. Podnikatelům i občanům poskytujeme co nejlepší služby, snažíme se věci vyřizovat co nejrychleji a nevyužívat celých zákonných lhůt k projednání. Máme dobré vztahy s místními firmami i živnostníky, ale také s neziskovými organizacemi nebo například okolními obcemi. Nulové dluhové zatížení samosprávy nám umožňuje výrazně investovat, což ve spojení s naší snahou sdružovat na důležité projekty peníze z více zdrojů dělá z Prostějova rychle se rozvíjející město,” </w:t>
      </w:r>
      <w:r w:rsidRPr="003B2ADE">
        <w:rPr>
          <w:rFonts w:ascii="Times New Roman" w:hAnsi="Times New Roman" w:cs="Times New Roman"/>
        </w:rPr>
        <w:t>uvedl František Jura, primátor města Prostějov.</w:t>
      </w:r>
    </w:p>
    <w:p w14:paraId="3FBF9E4A" w14:textId="77777777" w:rsidR="003B2ADE" w:rsidRPr="003B2ADE" w:rsidRDefault="003B2ADE" w:rsidP="003B2ADE">
      <w:pPr>
        <w:spacing w:before="240" w:after="240"/>
        <w:rPr>
          <w:rFonts w:ascii="Times New Roman" w:hAnsi="Times New Roman" w:cs="Times New Roman"/>
        </w:rPr>
      </w:pPr>
      <w:r w:rsidRPr="003B2ADE">
        <w:rPr>
          <w:rFonts w:ascii="Times New Roman" w:hAnsi="Times New Roman" w:cs="Times New Roman"/>
          <w:i/>
        </w:rPr>
        <w:t>„Cílem Indexu prosperity regionů je mapovat kvalitu života v jednotlivých krajích a obcích s rozšířenou působností a ukazovat pozitivní příklady z praxe, které vedou k posilování regionů. Kromě tvrdých dat ale sledujeme i aktivity, které nejsou měřitelné čísly, a přesto mají na rozvoj regionů neméně důležitý dopad,“</w:t>
      </w:r>
      <w:r w:rsidRPr="003B2ADE">
        <w:rPr>
          <w:rFonts w:ascii="Times New Roman" w:hAnsi="Times New Roman" w:cs="Times New Roman"/>
        </w:rPr>
        <w:t xml:space="preserve"> vysvětluje Andrea Studihradová z České spořitelny, která společně s Evropou v datech za indexem stojí. V posledních letech vzniklo jen v Olomouckém kraji minimálně 14 projektů z programu Dokážeme víc, které zlepšily život v konkrétní obci.</w:t>
      </w:r>
    </w:p>
    <w:p w14:paraId="3528652F" w14:textId="77777777" w:rsidR="003B2ADE" w:rsidRPr="003B2ADE" w:rsidRDefault="003B2ADE" w:rsidP="003B2ADE">
      <w:pPr>
        <w:spacing w:before="240" w:after="240"/>
        <w:rPr>
          <w:rFonts w:ascii="Times New Roman" w:hAnsi="Times New Roman" w:cs="Times New Roman"/>
        </w:rPr>
      </w:pPr>
      <w:r w:rsidRPr="003B2ADE">
        <w:rPr>
          <w:rFonts w:ascii="Times New Roman" w:hAnsi="Times New Roman" w:cs="Times New Roman"/>
          <w:i/>
        </w:rPr>
        <w:t xml:space="preserve">„Například lidé v olomoucké části </w:t>
      </w:r>
      <w:proofErr w:type="spellStart"/>
      <w:r w:rsidRPr="003B2ADE">
        <w:rPr>
          <w:rFonts w:ascii="Times New Roman" w:hAnsi="Times New Roman" w:cs="Times New Roman"/>
          <w:i/>
        </w:rPr>
        <w:t>Droždín</w:t>
      </w:r>
      <w:proofErr w:type="spellEnd"/>
      <w:r w:rsidRPr="003B2ADE">
        <w:rPr>
          <w:rFonts w:ascii="Times New Roman" w:hAnsi="Times New Roman" w:cs="Times New Roman"/>
          <w:i/>
        </w:rPr>
        <w:t xml:space="preserve"> proměnili místo za svými domy, kde bývala i černá skládka, v ovocný sad, kde se mohou setkávat. V Ptení místo skládky vytvořili místní vlastními silami naučnou stezku s posezením. Skauti z Hranic na Moravě zase vybudovali v centru města zahradu s eko centrem, kterou využívá i veřejnost. Jde o projekty podpořené programem Dokážeme víc, který podporuje lidi, jež chtějí zvelebit své </w:t>
      </w:r>
      <w:r w:rsidRPr="003B2ADE">
        <w:rPr>
          <w:rFonts w:ascii="Times New Roman" w:hAnsi="Times New Roman" w:cs="Times New Roman"/>
          <w:i/>
        </w:rPr>
        <w:lastRenderedPageBreak/>
        <w:t>okolí. Mohou na to získat až 100 000 Kč,“</w:t>
      </w:r>
      <w:r w:rsidRPr="003B2ADE">
        <w:rPr>
          <w:rFonts w:ascii="Times New Roman" w:hAnsi="Times New Roman" w:cs="Times New Roman"/>
        </w:rPr>
        <w:t xml:space="preserve"> dodává Andrea Studihradová.</w:t>
      </w:r>
    </w:p>
    <w:p w14:paraId="69BE8FEB" w14:textId="77777777" w:rsidR="003B2ADE" w:rsidRPr="003B2ADE" w:rsidRDefault="003B2ADE" w:rsidP="003B2ADE">
      <w:pPr>
        <w:spacing w:before="240" w:after="240"/>
        <w:rPr>
          <w:rFonts w:ascii="Times New Roman" w:hAnsi="Times New Roman" w:cs="Times New Roman"/>
          <w:i/>
        </w:rPr>
      </w:pPr>
      <w:r w:rsidRPr="003B2ADE">
        <w:rPr>
          <w:rFonts w:ascii="Times New Roman" w:hAnsi="Times New Roman" w:cs="Times New Roman"/>
          <w:b/>
        </w:rPr>
        <w:t>Všichni do měst jít nemůžou</w:t>
      </w:r>
      <w:r w:rsidRPr="003B2ADE">
        <w:rPr>
          <w:rFonts w:ascii="Times New Roman" w:hAnsi="Times New Roman" w:cs="Times New Roman"/>
          <w:b/>
        </w:rPr>
        <w:br/>
      </w:r>
      <w:r w:rsidRPr="003B2ADE">
        <w:rPr>
          <w:rFonts w:ascii="Times New Roman" w:hAnsi="Times New Roman" w:cs="Times New Roman"/>
        </w:rPr>
        <w:t xml:space="preserve">Zažádat o grant Dokážeme víc realizovaný Českou spořitelnou ve spolupráci s Nadací Via může kdokoliv a pozitivní je, že se v regionech </w:t>
      </w:r>
      <w:proofErr w:type="gramStart"/>
      <w:r w:rsidRPr="003B2ADE">
        <w:rPr>
          <w:rFonts w:ascii="Times New Roman" w:hAnsi="Times New Roman" w:cs="Times New Roman"/>
        </w:rPr>
        <w:t>snaží</w:t>
      </w:r>
      <w:proofErr w:type="gramEnd"/>
      <w:r w:rsidRPr="003B2ADE">
        <w:rPr>
          <w:rFonts w:ascii="Times New Roman" w:hAnsi="Times New Roman" w:cs="Times New Roman"/>
        </w:rPr>
        <w:t xml:space="preserve"> o změnu k lepšímu čím dál více lidí. </w:t>
      </w:r>
      <w:r w:rsidRPr="003B2ADE">
        <w:rPr>
          <w:rFonts w:ascii="Times New Roman" w:hAnsi="Times New Roman" w:cs="Times New Roman"/>
          <w:i/>
        </w:rPr>
        <w:t>„Vznikají kulturní a vzdělávací projekty, sociální podniky, komunitní centra i malé lokální podniky. Pokud se v regionech zaměříme na odstranění bariér právě pro malé a střední podniky, změnu vzdělávání a podporu inovací, můžeme zvrátit negativní vývoj posledních desetiletí,“</w:t>
      </w:r>
      <w:r w:rsidRPr="003B2ADE">
        <w:rPr>
          <w:rFonts w:ascii="Times New Roman" w:hAnsi="Times New Roman" w:cs="Times New Roman"/>
        </w:rPr>
        <w:t xml:space="preserve"> komentuje stávající trend Jan Školník, podnikatel a filantrop z Broumovska. Podle něj není řešením problémů venkova to, že se všichni odstěhují do měst. </w:t>
      </w:r>
      <w:r w:rsidRPr="003B2ADE">
        <w:rPr>
          <w:rFonts w:ascii="Times New Roman" w:hAnsi="Times New Roman" w:cs="Times New Roman"/>
          <w:i/>
        </w:rPr>
        <w:t>„Budou ta města potom k žití? Podle mě má smysl spíše posílit kvalitu života v menších obcích a na venkově a doplnit to kvalitní infrastrukturou.“</w:t>
      </w:r>
    </w:p>
    <w:p w14:paraId="4EA40E06" w14:textId="77777777" w:rsidR="003B2ADE" w:rsidRPr="003B2ADE" w:rsidRDefault="003B2ADE" w:rsidP="003B2ADE">
      <w:pPr>
        <w:spacing w:before="240" w:after="240"/>
        <w:rPr>
          <w:rFonts w:ascii="Times New Roman" w:hAnsi="Times New Roman" w:cs="Times New Roman"/>
        </w:rPr>
      </w:pPr>
      <w:r w:rsidRPr="003B2ADE">
        <w:rPr>
          <w:rFonts w:ascii="Times New Roman" w:hAnsi="Times New Roman" w:cs="Times New Roman"/>
          <w:b/>
        </w:rPr>
        <w:t>Silnější budoucnost na náměstí</w:t>
      </w:r>
      <w:r w:rsidRPr="003B2ADE">
        <w:rPr>
          <w:rFonts w:ascii="Times New Roman" w:hAnsi="Times New Roman" w:cs="Times New Roman"/>
          <w:b/>
        </w:rPr>
        <w:br/>
      </w:r>
      <w:r w:rsidRPr="003B2ADE">
        <w:rPr>
          <w:rFonts w:ascii="Times New Roman" w:hAnsi="Times New Roman" w:cs="Times New Roman"/>
        </w:rPr>
        <w:t>V týdnu od 12. do 16. dubna se na prostějovském náměstí T. G. Masaryka představí roadshow Silnější budoucnost, která ukáže, co všechno Češi dokázali na poli technologií, mimo jiné i formou interaktivní výstavy. Na náměstí tak vyrostou dvě obří včelí plástve, jedna coby prostor pro výstavu, druhá pro besedy a setkávání.</w:t>
      </w:r>
    </w:p>
    <w:p w14:paraId="06BAEC5A" w14:textId="57F3FCA1" w:rsidR="003B2ADE" w:rsidRPr="003B2ADE" w:rsidRDefault="003B2ADE" w:rsidP="003B2ADE">
      <w:pPr>
        <w:spacing w:before="240" w:after="240"/>
        <w:rPr>
          <w:rFonts w:ascii="Times New Roman" w:hAnsi="Times New Roman" w:cs="Times New Roman"/>
        </w:rPr>
      </w:pPr>
      <w:r w:rsidRPr="003B2ADE">
        <w:rPr>
          <w:rFonts w:ascii="Times New Roman" w:hAnsi="Times New Roman" w:cs="Times New Roman"/>
        </w:rPr>
        <w:t xml:space="preserve">V neděli 13. dubna od 15:00 na náměstí T. G. Masaryka také proběhne </w:t>
      </w:r>
      <w:r w:rsidRPr="003B2ADE">
        <w:rPr>
          <w:rFonts w:ascii="Times New Roman" w:hAnsi="Times New Roman" w:cs="Times New Roman"/>
          <w:b/>
        </w:rPr>
        <w:t>debata Michaela Rozsypala s Bárou Stárek</w:t>
      </w:r>
      <w:r w:rsidRPr="003B2ADE">
        <w:rPr>
          <w:rFonts w:ascii="Times New Roman" w:hAnsi="Times New Roman" w:cs="Times New Roman"/>
        </w:rPr>
        <w:t xml:space="preserve">, předsedkyní organizace Díky, že </w:t>
      </w:r>
      <w:proofErr w:type="spellStart"/>
      <w:r w:rsidRPr="003B2ADE">
        <w:rPr>
          <w:rFonts w:ascii="Times New Roman" w:hAnsi="Times New Roman" w:cs="Times New Roman"/>
        </w:rPr>
        <w:t>můžem</w:t>
      </w:r>
      <w:proofErr w:type="spellEnd"/>
      <w:r w:rsidRPr="003B2ADE">
        <w:rPr>
          <w:rFonts w:ascii="Times New Roman" w:hAnsi="Times New Roman" w:cs="Times New Roman"/>
        </w:rPr>
        <w:t xml:space="preserve">. Organizace je sice známá pořádáním akcí k 17. listopadu na pražské Národní třídě, ale ještě větší pozornost si </w:t>
      </w:r>
      <w:proofErr w:type="gramStart"/>
      <w:r w:rsidRPr="003B2ADE">
        <w:rPr>
          <w:rFonts w:ascii="Times New Roman" w:hAnsi="Times New Roman" w:cs="Times New Roman"/>
        </w:rPr>
        <w:t>zaslouží</w:t>
      </w:r>
      <w:proofErr w:type="gramEnd"/>
      <w:r w:rsidRPr="003B2ADE">
        <w:rPr>
          <w:rFonts w:ascii="Times New Roman" w:hAnsi="Times New Roman" w:cs="Times New Roman"/>
        </w:rPr>
        <w:t xml:space="preserve"> její celoroční působení podporující demokracii, posilující mladou generaci. Ostatně, </w:t>
      </w:r>
      <w:hyperlink r:id="rId8">
        <w:r w:rsidRPr="003B2ADE">
          <w:rPr>
            <w:rFonts w:ascii="Times New Roman" w:hAnsi="Times New Roman" w:cs="Times New Roman"/>
            <w:color w:val="1155CC"/>
            <w:u w:val="single"/>
          </w:rPr>
          <w:t xml:space="preserve">Akademie Díky, že </w:t>
        </w:r>
        <w:proofErr w:type="spellStart"/>
        <w:r w:rsidRPr="003B2ADE">
          <w:rPr>
            <w:rFonts w:ascii="Times New Roman" w:hAnsi="Times New Roman" w:cs="Times New Roman"/>
            <w:color w:val="1155CC"/>
            <w:u w:val="single"/>
          </w:rPr>
          <w:t>můžem</w:t>
        </w:r>
        <w:proofErr w:type="spellEnd"/>
      </w:hyperlink>
      <w:r w:rsidRPr="003B2A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3B2ADE">
        <w:rPr>
          <w:rFonts w:ascii="Times New Roman" w:hAnsi="Times New Roman" w:cs="Times New Roman"/>
        </w:rPr>
        <w:t>patří</w:t>
      </w:r>
      <w:proofErr w:type="gramEnd"/>
      <w:r w:rsidRPr="003B2ADE">
        <w:rPr>
          <w:rFonts w:ascii="Times New Roman" w:hAnsi="Times New Roman" w:cs="Times New Roman"/>
        </w:rPr>
        <w:t xml:space="preserve"> k tomu nejprogresivnějšímu, co na českém poli rozvoje mladých najdete.   </w:t>
      </w:r>
    </w:p>
    <w:p w14:paraId="4C09E8F3" w14:textId="77777777" w:rsidR="003B2ADE" w:rsidRPr="003B2ADE" w:rsidRDefault="003B2ADE" w:rsidP="003B2ADE">
      <w:pPr>
        <w:spacing w:before="240" w:after="240"/>
        <w:rPr>
          <w:rFonts w:ascii="Times New Roman" w:hAnsi="Times New Roman" w:cs="Times New Roman"/>
        </w:rPr>
      </w:pPr>
      <w:r w:rsidRPr="003B2ADE">
        <w:rPr>
          <w:rFonts w:ascii="Times New Roman" w:hAnsi="Times New Roman" w:cs="Times New Roman"/>
        </w:rPr>
        <w:t xml:space="preserve">Bára Stárek bude také hostem </w:t>
      </w:r>
      <w:r w:rsidRPr="003B2ADE">
        <w:rPr>
          <w:rFonts w:ascii="Times New Roman" w:hAnsi="Times New Roman" w:cs="Times New Roman"/>
          <w:b/>
        </w:rPr>
        <w:t>Kulatého stolu k #silnějším regionům</w:t>
      </w:r>
      <w:r w:rsidRPr="003B2ADE">
        <w:rPr>
          <w:rFonts w:ascii="Times New Roman" w:hAnsi="Times New Roman" w:cs="Times New Roman"/>
        </w:rPr>
        <w:t xml:space="preserve">, který předchází debatě a kde se pozvaní místní aktivní lidé budou zamýšlet nad tím, co regiony potřebují, aby byly opravdu silnější. (V případě zájmu kontaktujte Andreu </w:t>
      </w:r>
      <w:proofErr w:type="spellStart"/>
      <w:r w:rsidRPr="003B2ADE">
        <w:rPr>
          <w:rFonts w:ascii="Times New Roman" w:hAnsi="Times New Roman" w:cs="Times New Roman"/>
        </w:rPr>
        <w:t>Studihradovou</w:t>
      </w:r>
      <w:proofErr w:type="spellEnd"/>
      <w:r w:rsidRPr="003B2ADE">
        <w:rPr>
          <w:rFonts w:ascii="Times New Roman" w:hAnsi="Times New Roman" w:cs="Times New Roman"/>
        </w:rPr>
        <w:t xml:space="preserve">, </w:t>
      </w:r>
      <w:hyperlink r:id="rId9">
        <w:r w:rsidRPr="003B2ADE">
          <w:rPr>
            <w:rFonts w:ascii="Times New Roman" w:hAnsi="Times New Roman" w:cs="Times New Roman"/>
            <w:color w:val="1155CC"/>
            <w:u w:val="single"/>
          </w:rPr>
          <w:t>astudihradova@csas.cz</w:t>
        </w:r>
      </w:hyperlink>
      <w:r w:rsidRPr="003B2ADE">
        <w:rPr>
          <w:rFonts w:ascii="Times New Roman" w:hAnsi="Times New Roman" w:cs="Times New Roman"/>
        </w:rPr>
        <w:t xml:space="preserve">.) </w:t>
      </w:r>
    </w:p>
    <w:p w14:paraId="333A8B38" w14:textId="77777777" w:rsidR="003B2ADE" w:rsidRPr="003B2ADE" w:rsidRDefault="003B2ADE" w:rsidP="003B2ADE">
      <w:pPr>
        <w:spacing w:before="240" w:after="240"/>
        <w:rPr>
          <w:rFonts w:ascii="Times New Roman" w:hAnsi="Times New Roman" w:cs="Times New Roman"/>
        </w:rPr>
      </w:pPr>
      <w:r w:rsidRPr="003B2ADE">
        <w:rPr>
          <w:rFonts w:ascii="Times New Roman" w:hAnsi="Times New Roman" w:cs="Times New Roman"/>
          <w:i/>
        </w:rPr>
        <w:t>„Silnější budoucnost neovlivňují jen technologie, byť je jejich význam obrovský, ale také lidé. Hlavně na lidech záleží, jestli bude konkrétní město nebo vesnice dobré místo k životu. Snažíme se je proto podporovat a motivovat, například grantovým programem Dokážeme víc. Aby se nebáli vystoupit ze své komfortní zóny a pustili se do něčeho, co jim dává smysl a zpříjemní život v daném místě,“</w:t>
      </w:r>
      <w:r w:rsidRPr="003B2ADE">
        <w:rPr>
          <w:rFonts w:ascii="Times New Roman" w:hAnsi="Times New Roman" w:cs="Times New Roman"/>
        </w:rPr>
        <w:t xml:space="preserve"> uzavírá Andrea Studihradová.</w:t>
      </w:r>
    </w:p>
    <w:p w14:paraId="67FBAE1F" w14:textId="77777777" w:rsidR="003B2ADE" w:rsidRPr="003B2ADE" w:rsidRDefault="003B2ADE" w:rsidP="003B2ADE">
      <w:pPr>
        <w:spacing w:before="240" w:after="240"/>
        <w:rPr>
          <w:rFonts w:ascii="Times New Roman" w:hAnsi="Times New Roman" w:cs="Times New Roman"/>
        </w:rPr>
      </w:pPr>
      <w:r w:rsidRPr="003B2ADE">
        <w:rPr>
          <w:rFonts w:ascii="Times New Roman" w:hAnsi="Times New Roman" w:cs="Times New Roman"/>
        </w:rPr>
        <w:t>Roadshow Silnější budoucnost pořádá Česká spořitelna na oslavu svých 200. narozenin.</w:t>
      </w:r>
    </w:p>
    <w:p w14:paraId="3D53BFBE" w14:textId="77777777" w:rsidR="003B2ADE" w:rsidRPr="003B2ADE" w:rsidRDefault="003B2ADE" w:rsidP="003B2ADE">
      <w:pPr>
        <w:spacing w:before="240" w:after="240"/>
        <w:rPr>
          <w:rFonts w:ascii="Times New Roman" w:hAnsi="Times New Roman" w:cs="Times New Roman"/>
        </w:rPr>
      </w:pPr>
      <w:r w:rsidRPr="003B2ADE">
        <w:rPr>
          <w:rFonts w:ascii="Times New Roman" w:hAnsi="Times New Roman" w:cs="Times New Roman"/>
        </w:rPr>
        <w:t>Detailní program a další informace najdete na</w:t>
      </w:r>
      <w:hyperlink r:id="rId10">
        <w:r w:rsidRPr="003B2ADE">
          <w:rPr>
            <w:rFonts w:ascii="Times New Roman" w:hAnsi="Times New Roman" w:cs="Times New Roman"/>
          </w:rPr>
          <w:t xml:space="preserve"> </w:t>
        </w:r>
      </w:hyperlink>
      <w:hyperlink r:id="rId11">
        <w:r w:rsidRPr="003B2ADE">
          <w:rPr>
            <w:rFonts w:ascii="Times New Roman" w:hAnsi="Times New Roman" w:cs="Times New Roman"/>
            <w:color w:val="1155CC"/>
            <w:u w:val="single"/>
          </w:rPr>
          <w:t>www.silnejsibudoucnost.cz</w:t>
        </w:r>
      </w:hyperlink>
      <w:r w:rsidRPr="003B2ADE">
        <w:rPr>
          <w:rFonts w:ascii="Times New Roman" w:hAnsi="Times New Roman" w:cs="Times New Roman"/>
        </w:rPr>
        <w:t>, data z Indexu prosperity regionů si můžete vyhledat na</w:t>
      </w:r>
      <w:hyperlink r:id="rId12">
        <w:r w:rsidRPr="003B2ADE">
          <w:rPr>
            <w:rFonts w:ascii="Times New Roman" w:hAnsi="Times New Roman" w:cs="Times New Roman"/>
          </w:rPr>
          <w:t xml:space="preserve"> </w:t>
        </w:r>
      </w:hyperlink>
      <w:hyperlink r:id="rId13">
        <w:r w:rsidRPr="003B2ADE">
          <w:rPr>
            <w:rFonts w:ascii="Times New Roman" w:hAnsi="Times New Roman" w:cs="Times New Roman"/>
            <w:color w:val="1155CC"/>
            <w:u w:val="single"/>
          </w:rPr>
          <w:t>www.silnejsiregiony.cz</w:t>
        </w:r>
      </w:hyperlink>
      <w:r w:rsidRPr="003B2ADE">
        <w:rPr>
          <w:rFonts w:ascii="Times New Roman" w:hAnsi="Times New Roman" w:cs="Times New Roman"/>
        </w:rPr>
        <w:t>.</w:t>
      </w:r>
    </w:p>
    <w:p w14:paraId="6D7534E5" w14:textId="77777777" w:rsidR="003B2ADE" w:rsidRPr="00D915CB" w:rsidRDefault="003B2ADE" w:rsidP="00D915CB">
      <w:pPr>
        <w:rPr>
          <w:rFonts w:ascii="Times New Roman" w:hAnsi="Times New Roman" w:cs="Times New Roman"/>
          <w:color w:val="000000"/>
        </w:rPr>
      </w:pPr>
    </w:p>
    <w:p w14:paraId="470602B3" w14:textId="77777777" w:rsidR="00874AD8" w:rsidRPr="00436CE9" w:rsidRDefault="00874AD8" w:rsidP="00874AD8">
      <w:pPr>
        <w:rPr>
          <w:rFonts w:ascii="Times New Roman" w:hAnsi="Times New Roman" w:cs="Times New Roman"/>
          <w:i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Pro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další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informace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prosím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kontaktujte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Tiskové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centrum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Finanční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skupiny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České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spořitelny:</w:t>
      </w:r>
    </w:p>
    <w:p w14:paraId="4CA266CA" w14:textId="77777777" w:rsidR="00874AD8" w:rsidRPr="00436CE9" w:rsidRDefault="00874AD8" w:rsidP="00874AD8">
      <w:pPr>
        <w:pStyle w:val="Zkladntext"/>
        <w:spacing w:before="3"/>
        <w:rPr>
          <w:rFonts w:ascii="Times New Roman" w:hAnsi="Times New Roman" w:cs="Times New Roman"/>
          <w:i/>
        </w:rPr>
      </w:pPr>
    </w:p>
    <w:p w14:paraId="0D4E4474" w14:textId="77777777" w:rsidR="00874AD8" w:rsidRPr="00436CE9" w:rsidRDefault="00874AD8" w:rsidP="00874AD8">
      <w:pPr>
        <w:rPr>
          <w:rFonts w:ascii="Times New Roman" w:hAnsi="Times New Roman" w:cs="Times New Roman"/>
          <w:b/>
          <w:sz w:val="20"/>
          <w:szCs w:val="20"/>
        </w:rPr>
      </w:pPr>
      <w:r w:rsidRPr="00436CE9">
        <w:rPr>
          <w:rFonts w:ascii="Times New Roman" w:hAnsi="Times New Roman" w:cs="Times New Roman"/>
          <w:b/>
          <w:color w:val="303030"/>
          <w:spacing w:val="-2"/>
          <w:sz w:val="20"/>
          <w:szCs w:val="20"/>
        </w:rPr>
        <w:t>Filip</w:t>
      </w:r>
      <w:r w:rsidRPr="00436CE9">
        <w:rPr>
          <w:rFonts w:ascii="Times New Roman" w:hAnsi="Times New Roman" w:cs="Times New Roman"/>
          <w:b/>
          <w:color w:val="303030"/>
          <w:spacing w:val="-9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b/>
          <w:color w:val="303030"/>
          <w:spacing w:val="-2"/>
          <w:sz w:val="20"/>
          <w:szCs w:val="20"/>
        </w:rPr>
        <w:t>Hrubý</w:t>
      </w:r>
    </w:p>
    <w:p w14:paraId="0EA4CD4B" w14:textId="77777777" w:rsidR="00874AD8" w:rsidRPr="00436CE9" w:rsidRDefault="00874AD8" w:rsidP="00874AD8">
      <w:pPr>
        <w:spacing w:before="30"/>
        <w:rPr>
          <w:rFonts w:ascii="Times New Roman" w:hAnsi="Times New Roman" w:cs="Times New Roman"/>
          <w:i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Tiskový</w:t>
      </w:r>
      <w:r w:rsidRPr="00436CE9">
        <w:rPr>
          <w:rFonts w:ascii="Times New Roman" w:hAnsi="Times New Roman" w:cs="Times New Roman"/>
          <w:i/>
          <w:color w:val="303030"/>
          <w:spacing w:val="-4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mluvčí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spacing w:val="-5"/>
          <w:w w:val="105"/>
          <w:sz w:val="20"/>
          <w:szCs w:val="20"/>
        </w:rPr>
        <w:t>ČS</w:t>
      </w:r>
    </w:p>
    <w:p w14:paraId="63645DBB" w14:textId="77777777" w:rsidR="00874AD8" w:rsidRPr="00436CE9" w:rsidRDefault="00874AD8" w:rsidP="00874AD8">
      <w:pPr>
        <w:spacing w:before="30"/>
        <w:rPr>
          <w:rFonts w:ascii="Times New Roman" w:hAnsi="Times New Roman" w:cs="Times New Roman"/>
          <w:i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Tel.: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+420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775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011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spacing w:val="-5"/>
          <w:w w:val="105"/>
          <w:sz w:val="20"/>
          <w:szCs w:val="20"/>
        </w:rPr>
        <w:t>550</w:t>
      </w:r>
    </w:p>
    <w:p w14:paraId="1C6CC493" w14:textId="1AD6B8B0" w:rsidR="00874AD8" w:rsidRDefault="00874AD8" w:rsidP="00874AD8">
      <w:pPr>
        <w:spacing w:before="30"/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E-mail: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hyperlink r:id="rId14">
        <w:r w:rsidRPr="00436CE9">
          <w:rPr>
            <w:rFonts w:ascii="Times New Roman" w:hAnsi="Times New Roman" w:cs="Times New Roman"/>
            <w:i/>
            <w:color w:val="303030"/>
            <w:spacing w:val="-2"/>
            <w:w w:val="105"/>
            <w:sz w:val="20"/>
            <w:szCs w:val="20"/>
          </w:rPr>
          <w:t>fhrub</w:t>
        </w:r>
      </w:hyperlink>
      <w:hyperlink r:id="rId15">
        <w:r w:rsidRPr="00436CE9">
          <w:rPr>
            <w:rFonts w:ascii="Times New Roman" w:hAnsi="Times New Roman" w:cs="Times New Roman"/>
            <w:i/>
            <w:color w:val="303030"/>
            <w:spacing w:val="-2"/>
            <w:w w:val="105"/>
            <w:sz w:val="20"/>
            <w:szCs w:val="20"/>
          </w:rPr>
          <w:t>y@csas.cz</w:t>
        </w:r>
      </w:hyperlink>
    </w:p>
    <w:p w14:paraId="3A77E9EA" w14:textId="255595C5" w:rsidR="00874AD8" w:rsidRDefault="00874AD8" w:rsidP="00874AD8">
      <w:pPr>
        <w:spacing w:before="30"/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</w:pPr>
    </w:p>
    <w:p w14:paraId="5F5F5F49" w14:textId="77777777" w:rsidR="00874AD8" w:rsidRPr="00436CE9" w:rsidRDefault="00874AD8" w:rsidP="00874AD8">
      <w:pPr>
        <w:spacing w:before="30"/>
        <w:rPr>
          <w:rFonts w:ascii="Times New Roman" w:hAnsi="Times New Roman" w:cs="Times New Roman"/>
          <w:i/>
          <w:sz w:val="20"/>
          <w:szCs w:val="20"/>
        </w:rPr>
      </w:pPr>
    </w:p>
    <w:p w14:paraId="4D71BFF8" w14:textId="3217D264" w:rsidR="00DB2A9D" w:rsidRDefault="00DB2A9D">
      <w:pPr>
        <w:rPr>
          <w:rFonts w:ascii="Times New Roman" w:hAnsi="Times New Roman" w:cs="Times New Roman"/>
          <w:color w:val="303030"/>
          <w:spacing w:val="-2"/>
          <w:w w:val="105"/>
          <w:sz w:val="20"/>
          <w:szCs w:val="20"/>
        </w:rPr>
      </w:pPr>
    </w:p>
    <w:p w14:paraId="5D88A3EF" w14:textId="6AAE7789" w:rsidR="005A3334" w:rsidRPr="00DB2A9D" w:rsidRDefault="005A3334" w:rsidP="00473735">
      <w:pPr>
        <w:rPr>
          <w:rFonts w:ascii="Times New Roman" w:hAnsi="Times New Roman" w:cs="Times New Roman"/>
          <w:sz w:val="9"/>
        </w:rPr>
        <w:sectPr w:rsidR="005A3334" w:rsidRPr="00DB2A9D" w:rsidSect="0009199F">
          <w:type w:val="continuous"/>
          <w:pgSz w:w="11910" w:h="16840"/>
          <w:pgMar w:top="1418" w:right="1021" w:bottom="1276" w:left="1021" w:header="709" w:footer="709" w:gutter="0"/>
          <w:cols w:space="708"/>
        </w:sectPr>
      </w:pPr>
    </w:p>
    <w:p w14:paraId="1888FB96" w14:textId="2EFF7FCD" w:rsidR="00D915CB" w:rsidRPr="00874AD8" w:rsidRDefault="00CA3315" w:rsidP="00874AD8">
      <w:pPr>
        <w:rPr>
          <w:rFonts w:ascii="Times New Roman" w:hAnsi="Times New Roman" w:cs="Times New Roman"/>
          <w:b/>
          <w:bCs/>
          <w:color w:val="303030"/>
          <w:sz w:val="20"/>
        </w:rPr>
      </w:pPr>
      <w:r w:rsidRPr="00874AD8">
        <w:rPr>
          <w:rFonts w:ascii="Times New Roman" w:hAnsi="Times New Roman" w:cs="Times New Roman"/>
          <w:b/>
          <w:bCs/>
          <w:color w:val="303030"/>
          <w:sz w:val="18"/>
          <w:szCs w:val="18"/>
        </w:rPr>
        <w:t>Profil České</w:t>
      </w:r>
      <w:r w:rsidRPr="00874AD8">
        <w:rPr>
          <w:rFonts w:ascii="Times New Roman" w:hAnsi="Times New Roman" w:cs="Times New Roman"/>
          <w:b/>
          <w:bCs/>
          <w:color w:val="303030"/>
          <w:spacing w:val="1"/>
          <w:sz w:val="18"/>
          <w:szCs w:val="18"/>
        </w:rPr>
        <w:t xml:space="preserve"> </w:t>
      </w:r>
      <w:r w:rsidRPr="00874AD8">
        <w:rPr>
          <w:rFonts w:ascii="Times New Roman" w:hAnsi="Times New Roman" w:cs="Times New Roman"/>
          <w:b/>
          <w:bCs/>
          <w:color w:val="303030"/>
          <w:spacing w:val="-2"/>
          <w:sz w:val="18"/>
          <w:szCs w:val="18"/>
        </w:rPr>
        <w:t>spořitelny</w:t>
      </w:r>
    </w:p>
    <w:p w14:paraId="5C99E433" w14:textId="77777777" w:rsidR="00D915CB" w:rsidRDefault="00D915CB" w:rsidP="00D915CB">
      <w:pPr>
        <w:pStyle w:val="Nadpis1"/>
        <w:ind w:left="0"/>
        <w:rPr>
          <w:rFonts w:ascii="Times New Roman" w:hAnsi="Times New Roman" w:cs="Times New Roman"/>
          <w:color w:val="303030"/>
          <w:spacing w:val="-2"/>
          <w:sz w:val="18"/>
          <w:szCs w:val="18"/>
        </w:rPr>
      </w:pPr>
    </w:p>
    <w:p w14:paraId="1EBFBD30" w14:textId="77777777" w:rsidR="001D2274" w:rsidRPr="00D915CB" w:rsidRDefault="001D2274" w:rsidP="001D2274">
      <w:pPr>
        <w:pStyle w:val="Nadpis1"/>
        <w:ind w:lef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Jsme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nejstarší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českou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bankou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. Od roku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1825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 je naší misí podporovat finanční zdraví a prosperitu klientů, komunit a celé společnosti.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Jsme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největší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v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České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republice s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více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než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4,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6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milion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y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klientů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zároveň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16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nejdostupnější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1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– disponujeme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největší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sítí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poboček 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bankomatů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naše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digitální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bankovnictví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George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nejvyužívanější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bankovní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aplikací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českém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05"/>
          <w:sz w:val="18"/>
          <w:szCs w:val="18"/>
        </w:rPr>
        <w:t xml:space="preserve">trhu. Máme relevantní nabídku pro všechny typy zákazníků, ať jde o individuální klientelu, drobné podnikatele, malé a střední firmy </w:t>
      </w:r>
      <w:r>
        <w:rPr>
          <w:rFonts w:ascii="Times New Roman" w:hAnsi="Times New Roman" w:cs="Times New Roman"/>
          <w:b w:val="0"/>
          <w:bCs w:val="0"/>
          <w:color w:val="303030"/>
          <w:w w:val="105"/>
          <w:sz w:val="18"/>
          <w:szCs w:val="18"/>
        </w:rPr>
        <w:t>nebo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05"/>
          <w:sz w:val="18"/>
          <w:szCs w:val="18"/>
        </w:rPr>
        <w:t xml:space="preserve"> velké korporace a klienty z veřejného sektoru.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Od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roku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2000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jsme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součástí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evropské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bankovní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skupiny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Erste.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Naše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postavení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nám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dovoluje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udávat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trend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v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technologických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digitálních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inovacích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zavádění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nových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služeb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produktů.</w:t>
      </w:r>
    </w:p>
    <w:p w14:paraId="3CC9A657" w14:textId="77777777" w:rsidR="001D2274" w:rsidRPr="00D915CB" w:rsidRDefault="001D2274" w:rsidP="001D2274">
      <w:pPr>
        <w:pStyle w:val="Zkladntext"/>
        <w:spacing w:before="7"/>
        <w:rPr>
          <w:rFonts w:ascii="Times New Roman" w:hAnsi="Times New Roman" w:cs="Times New Roman"/>
          <w:sz w:val="18"/>
          <w:szCs w:val="18"/>
        </w:rPr>
      </w:pPr>
    </w:p>
    <w:p w14:paraId="1EFF3186" w14:textId="77777777" w:rsidR="001D2274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before="30"/>
        <w:rPr>
          <w:rFonts w:ascii="Times New Roman" w:eastAsia="Times New Roman" w:hAnsi="Times New Roman" w:cs="Times New Roman"/>
          <w:sz w:val="18"/>
          <w:szCs w:val="18"/>
        </w:rPr>
      </w:pPr>
      <w:r w:rsidRPr="6B8C25DB">
        <w:rPr>
          <w:rFonts w:ascii="Times New Roman" w:hAnsi="Times New Roman" w:cs="Times New Roman"/>
          <w:sz w:val="18"/>
          <w:szCs w:val="18"/>
        </w:rPr>
        <w:t>J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sme první bankou, která se stará o </w:t>
      </w:r>
      <w:r w:rsidRPr="6B8C25DB">
        <w:rPr>
          <w:rFonts w:ascii="Times New Roman" w:eastAsia="Times New Roman" w:hAnsi="Times New Roman" w:cs="Times New Roman"/>
          <w:b/>
          <w:bCs/>
          <w:sz w:val="18"/>
          <w:szCs w:val="18"/>
        </w:rPr>
        <w:t>finanční zdraví klientů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>. Veřejně jsme se zavázali:</w:t>
      </w:r>
    </w:p>
    <w:p w14:paraId="3F1B93F5" w14:textId="77777777" w:rsidR="001D2274" w:rsidRDefault="001D2274" w:rsidP="001D2274">
      <w:pPr>
        <w:pStyle w:val="Odstavecseseznamem"/>
        <w:numPr>
          <w:ilvl w:val="1"/>
          <w:numId w:val="2"/>
        </w:numPr>
        <w:tabs>
          <w:tab w:val="left" w:pos="827"/>
          <w:tab w:val="left" w:pos="828"/>
        </w:tabs>
        <w:spacing w:before="3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Pomáhat všem 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našim klientům </w:t>
      </w:r>
      <w:r>
        <w:rPr>
          <w:rFonts w:ascii="Times New Roman" w:eastAsia="Times New Roman" w:hAnsi="Times New Roman" w:cs="Times New Roman"/>
          <w:sz w:val="18"/>
          <w:szCs w:val="18"/>
        </w:rPr>
        <w:t>vytvářet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 finanční rezervu na nenadálé výdaje</w:t>
      </w:r>
    </w:p>
    <w:p w14:paraId="2007F346" w14:textId="77777777" w:rsidR="001D2274" w:rsidRDefault="001D2274" w:rsidP="001D2274">
      <w:pPr>
        <w:pStyle w:val="Odstavecseseznamem"/>
        <w:numPr>
          <w:ilvl w:val="1"/>
          <w:numId w:val="2"/>
        </w:numPr>
        <w:tabs>
          <w:tab w:val="left" w:pos="827"/>
          <w:tab w:val="left" w:pos="828"/>
        </w:tabs>
        <w:spacing w:before="30"/>
        <w:rPr>
          <w:rFonts w:ascii="Times New Roman" w:eastAsia="Times New Roman" w:hAnsi="Times New Roman" w:cs="Times New Roman"/>
          <w:sz w:val="18"/>
          <w:szCs w:val="18"/>
        </w:rPr>
      </w:pPr>
      <w:r w:rsidRPr="6B8C25DB">
        <w:rPr>
          <w:rFonts w:ascii="Times New Roman" w:eastAsia="Times New Roman" w:hAnsi="Times New Roman" w:cs="Times New Roman"/>
          <w:sz w:val="18"/>
          <w:szCs w:val="18"/>
        </w:rPr>
        <w:lastRenderedPageBreak/>
        <w:t>Zpřístupn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 kvalitní finanční vzdělávání všem dětem v České republice</w:t>
      </w:r>
    </w:p>
    <w:p w14:paraId="6C0C9307" w14:textId="77777777" w:rsidR="001D2274" w:rsidRDefault="001D2274" w:rsidP="001D2274">
      <w:pPr>
        <w:pStyle w:val="Odstavecseseznamem"/>
        <w:numPr>
          <w:ilvl w:val="1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 w:rsidRPr="6B8C25DB">
        <w:rPr>
          <w:rFonts w:ascii="Times New Roman" w:eastAsia="Times New Roman" w:hAnsi="Times New Roman" w:cs="Times New Roman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moci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všem 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našim klientům </w:t>
      </w:r>
      <w:r>
        <w:rPr>
          <w:rFonts w:ascii="Times New Roman" w:eastAsia="Times New Roman" w:hAnsi="Times New Roman" w:cs="Times New Roman"/>
          <w:sz w:val="18"/>
          <w:szCs w:val="18"/>
        </w:rPr>
        <w:t>vytvářet dlouhodobou finanční rezervu</w:t>
      </w:r>
    </w:p>
    <w:p w14:paraId="39716223" w14:textId="77777777" w:rsidR="001D2274" w:rsidRDefault="001D2274" w:rsidP="001D2274">
      <w:pPr>
        <w:pStyle w:val="Odstavecseseznamem"/>
        <w:numPr>
          <w:ilvl w:val="1"/>
          <w:numId w:val="2"/>
        </w:num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Financovat transformaci českých firem směrem k jejich větší konkurenceschopnosti na globálních trzích </w:t>
      </w:r>
    </w:p>
    <w:p w14:paraId="4DCEB673" w14:textId="77777777" w:rsidR="001D2274" w:rsidRPr="00D915CB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before="30"/>
        <w:rPr>
          <w:rFonts w:ascii="Times New Roman" w:hAnsi="Times New Roman" w:cs="Times New Roman"/>
          <w:sz w:val="18"/>
          <w:szCs w:val="18"/>
        </w:rPr>
      </w:pP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Zaujímáme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vedoucí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tržní</w:t>
      </w:r>
      <w:r w:rsidRPr="6B8C25DB">
        <w:rPr>
          <w:rFonts w:ascii="Times New Roman" w:hAnsi="Times New Roman" w:cs="Times New Roman"/>
          <w:b/>
          <w:bCs/>
          <w:color w:val="303030"/>
          <w:spacing w:val="-15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pozici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v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oblasti</w:t>
      </w:r>
      <w:r w:rsidRPr="000D6BEA">
        <w:rPr>
          <w:rFonts w:ascii="Times New Roman" w:hAnsi="Times New Roman" w:cs="Times New Roman"/>
          <w:color w:val="303030"/>
          <w:spacing w:val="-4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retailových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i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firemních</w:t>
      </w:r>
      <w:r w:rsidRPr="000D6BEA">
        <w:rPr>
          <w:rFonts w:ascii="Times New Roman" w:hAnsi="Times New Roman" w:cs="Times New Roman"/>
          <w:color w:val="303030"/>
          <w:spacing w:val="-4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úvěrů,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spacing w:val="-2"/>
          <w:w w:val="105"/>
          <w:sz w:val="18"/>
          <w:szCs w:val="18"/>
        </w:rPr>
        <w:t>hypoték</w:t>
      </w:r>
      <w:r>
        <w:rPr>
          <w:rFonts w:ascii="Times New Roman" w:hAnsi="Times New Roman" w:cs="Times New Roman"/>
          <w:color w:val="303030"/>
          <w:spacing w:val="-2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i</w:t>
      </w:r>
      <w:r w:rsidRPr="000D6BEA">
        <w:rPr>
          <w:rFonts w:ascii="Times New Roman" w:hAnsi="Times New Roman" w:cs="Times New Roman"/>
          <w:color w:val="303030"/>
          <w:spacing w:val="-1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v celkových vkladech. Našich</w:t>
      </w:r>
      <w:r w:rsidRPr="000D6BEA">
        <w:rPr>
          <w:rFonts w:ascii="Times New Roman" w:hAnsi="Times New Roman" w:cs="Times New Roman"/>
          <w:color w:val="303030"/>
          <w:spacing w:val="-1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služeb využívá každá druhá municipalita</w:t>
      </w:r>
      <w:r w:rsidRPr="000D6BEA">
        <w:rPr>
          <w:rFonts w:ascii="Times New Roman" w:hAnsi="Times New Roman" w:cs="Times New Roman"/>
          <w:color w:val="303030"/>
          <w:spacing w:val="-1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 xml:space="preserve">v České </w:t>
      </w:r>
      <w:r w:rsidRPr="000D6BEA">
        <w:rPr>
          <w:rFonts w:ascii="Times New Roman" w:hAnsi="Times New Roman" w:cs="Times New Roman"/>
          <w:color w:val="303030"/>
          <w:spacing w:val="-2"/>
          <w:w w:val="105"/>
          <w:sz w:val="18"/>
          <w:szCs w:val="18"/>
        </w:rPr>
        <w:t>republice.</w:t>
      </w:r>
    </w:p>
    <w:p w14:paraId="0E3A3C89" w14:textId="77777777" w:rsidR="001D2274" w:rsidRPr="00D915CB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line="271" w:lineRule="auto"/>
        <w:rPr>
          <w:rFonts w:ascii="Times New Roman" w:hAnsi="Times New Roman" w:cs="Times New Roman"/>
          <w:sz w:val="18"/>
          <w:szCs w:val="18"/>
        </w:rPr>
      </w:pP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Naše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internetové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a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mobilní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bankovnictví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George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má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takřka 3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miliony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uživatelů a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je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nejvyužívanější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bankovní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digitální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 xml:space="preserve">službou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na trhu.</w:t>
      </w:r>
    </w:p>
    <w:p w14:paraId="6B3116AE" w14:textId="77777777" w:rsidR="001D2274" w:rsidRPr="000D6BEA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line="271" w:lineRule="auto"/>
        <w:rPr>
          <w:rFonts w:ascii="Times New Roman" w:hAnsi="Times New Roman" w:cs="Times New Roman"/>
          <w:color w:val="303030"/>
          <w:sz w:val="18"/>
          <w:szCs w:val="18"/>
        </w:rPr>
      </w:pP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Nadace</w:t>
      </w:r>
      <w:r w:rsidRPr="000D6BEA">
        <w:rPr>
          <w:rFonts w:ascii="Times New Roman" w:hAnsi="Times New Roman" w:cs="Times New Roman"/>
          <w:color w:val="303030"/>
          <w:spacing w:val="-1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České</w:t>
      </w:r>
      <w:r w:rsidRPr="000D6BEA">
        <w:rPr>
          <w:rFonts w:ascii="Times New Roman" w:hAnsi="Times New Roman" w:cs="Times New Roman"/>
          <w:color w:val="303030"/>
          <w:spacing w:val="-12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spořitelny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je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1582C5CC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největší</w:t>
      </w:r>
      <w:r w:rsidRPr="1582C5CC">
        <w:rPr>
          <w:rFonts w:ascii="Times New Roman" w:hAnsi="Times New Roman" w:cs="Times New Roman"/>
          <w:b/>
          <w:bCs/>
          <w:color w:val="303030"/>
          <w:spacing w:val="-15"/>
          <w:w w:val="105"/>
          <w:sz w:val="18"/>
          <w:szCs w:val="18"/>
        </w:rPr>
        <w:t xml:space="preserve"> </w:t>
      </w:r>
      <w:r w:rsidRPr="1582C5CC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bankovní</w:t>
      </w:r>
      <w:r w:rsidRPr="1582C5CC">
        <w:rPr>
          <w:rFonts w:ascii="Times New Roman" w:hAnsi="Times New Roman" w:cs="Times New Roman"/>
          <w:b/>
          <w:bCs/>
          <w:color w:val="303030"/>
          <w:spacing w:val="-15"/>
          <w:w w:val="105"/>
          <w:sz w:val="18"/>
          <w:szCs w:val="18"/>
        </w:rPr>
        <w:t xml:space="preserve"> </w:t>
      </w:r>
      <w:r w:rsidRPr="1582C5CC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nadací</w:t>
      </w:r>
      <w:r w:rsidRPr="1582C5CC">
        <w:rPr>
          <w:rFonts w:ascii="Times New Roman" w:hAnsi="Times New Roman" w:cs="Times New Roman"/>
          <w:b/>
          <w:bCs/>
          <w:color w:val="303030"/>
          <w:spacing w:val="-9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v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ČR.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Zaměřuje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se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 xml:space="preserve">především na </w:t>
      </w:r>
      <w:r>
        <w:rPr>
          <w:rFonts w:ascii="Times New Roman" w:hAnsi="Times New Roman" w:cs="Times New Roman"/>
          <w:color w:val="303030"/>
          <w:w w:val="105"/>
          <w:sz w:val="18"/>
          <w:szCs w:val="18"/>
        </w:rPr>
        <w:t>podporu systémových změn ve vzdělávání a rozvoj finanční gramotnosti u dětí a mladých lidí</w:t>
      </w:r>
      <w:r w:rsidRPr="1582C5CC">
        <w:rPr>
          <w:rFonts w:ascii="Times New Roman" w:hAnsi="Times New Roman" w:cs="Times New Roman"/>
          <w:color w:val="303030"/>
          <w:sz w:val="18"/>
          <w:szCs w:val="18"/>
        </w:rPr>
        <w:t>.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 xml:space="preserve"> Nadace do podpory vzdělávacích projektů </w:t>
      </w:r>
      <w:r w:rsidRPr="000D6BEA">
        <w:rPr>
          <w:rFonts w:ascii="Times New Roman" w:hAnsi="Times New Roman" w:cs="Times New Roman"/>
          <w:color w:val="303030"/>
          <w:sz w:val="18"/>
          <w:szCs w:val="18"/>
        </w:rPr>
        <w:t>investuje</w:t>
      </w:r>
      <w:r w:rsidRPr="000D6BEA">
        <w:rPr>
          <w:rFonts w:ascii="Times New Roman" w:hAnsi="Times New Roman" w:cs="Times New Roman"/>
          <w:color w:val="303030"/>
          <w:spacing w:val="40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sz w:val="18"/>
          <w:szCs w:val="18"/>
        </w:rPr>
        <w:t>každý</w:t>
      </w:r>
      <w:r w:rsidRPr="000D6BEA">
        <w:rPr>
          <w:rFonts w:ascii="Times New Roman" w:hAnsi="Times New Roman" w:cs="Times New Roman"/>
          <w:color w:val="303030"/>
          <w:spacing w:val="40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sz w:val="18"/>
          <w:szCs w:val="18"/>
        </w:rPr>
        <w:t xml:space="preserve">rok </w:t>
      </w:r>
      <w:r w:rsidRPr="000D6BEA">
        <w:rPr>
          <w:rFonts w:ascii="Times New Roman" w:hAnsi="Times New Roman" w:cs="Times New Roman"/>
          <w:color w:val="303030"/>
          <w:w w:val="110"/>
          <w:sz w:val="18"/>
          <w:szCs w:val="18"/>
        </w:rPr>
        <w:t>desítky milionů korun.</w:t>
      </w:r>
    </w:p>
    <w:p w14:paraId="16B69A6A" w14:textId="77777777" w:rsidR="001D2274" w:rsidRDefault="001D2274" w:rsidP="00D915CB">
      <w:pPr>
        <w:pStyle w:val="Nadpis1"/>
        <w:ind w:left="0"/>
        <w:rPr>
          <w:rFonts w:ascii="Times New Roman" w:hAnsi="Times New Roman" w:cs="Times New Roman"/>
          <w:color w:val="303030"/>
          <w:spacing w:val="-2"/>
          <w:sz w:val="18"/>
          <w:szCs w:val="18"/>
        </w:rPr>
      </w:pPr>
    </w:p>
    <w:sectPr w:rsidR="001D2274" w:rsidSect="00436CE9">
      <w:type w:val="continuous"/>
      <w:pgSz w:w="11910" w:h="16840"/>
      <w:pgMar w:top="1418" w:right="1021" w:bottom="278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1DEA" w14:textId="77777777" w:rsidR="00441288" w:rsidRDefault="00441288" w:rsidP="00A7030B">
      <w:r>
        <w:separator/>
      </w:r>
    </w:p>
  </w:endnote>
  <w:endnote w:type="continuationSeparator" w:id="0">
    <w:p w14:paraId="5FC7151D" w14:textId="77777777" w:rsidR="00441288" w:rsidRDefault="00441288" w:rsidP="00A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FA2D" w14:textId="77777777" w:rsidR="00441288" w:rsidRDefault="00441288" w:rsidP="00A7030B">
      <w:r>
        <w:separator/>
      </w:r>
    </w:p>
  </w:footnote>
  <w:footnote w:type="continuationSeparator" w:id="0">
    <w:p w14:paraId="1A09CFB7" w14:textId="77777777" w:rsidR="00441288" w:rsidRDefault="00441288" w:rsidP="00A70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6B95"/>
    <w:multiLevelType w:val="hybridMultilevel"/>
    <w:tmpl w:val="13283240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068A"/>
    <w:multiLevelType w:val="hybridMultilevel"/>
    <w:tmpl w:val="DE7CCDC8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Inter" w:hAnsi="Inter" w:hint="default"/>
        <w:color w:val="303030"/>
        <w:w w:val="105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C09EF"/>
    <w:multiLevelType w:val="hybridMultilevel"/>
    <w:tmpl w:val="984AC91A"/>
    <w:lvl w:ilvl="0" w:tplc="79529E22">
      <w:numFmt w:val="bullet"/>
      <w:lvlText w:val="•"/>
      <w:lvlJc w:val="left"/>
      <w:pPr>
        <w:ind w:left="827" w:hanging="720"/>
      </w:pPr>
      <w:rPr>
        <w:rFonts w:ascii="Arial" w:eastAsia="Arial" w:hAnsi="Arial" w:cs="Arial" w:hint="default"/>
        <w:b w:val="0"/>
        <w:bCs w:val="0"/>
        <w:i w:val="0"/>
        <w:iCs w:val="0"/>
        <w:color w:val="303030"/>
        <w:w w:val="160"/>
        <w:sz w:val="20"/>
        <w:szCs w:val="20"/>
        <w:lang w:val="cs-CZ" w:eastAsia="en-US" w:bidi="ar-SA"/>
      </w:rPr>
    </w:lvl>
    <w:lvl w:ilvl="1" w:tplc="10889864">
      <w:numFmt w:val="bullet"/>
      <w:lvlText w:val="•"/>
      <w:lvlJc w:val="left"/>
      <w:pPr>
        <w:ind w:left="1700" w:hanging="720"/>
      </w:pPr>
      <w:rPr>
        <w:rFonts w:hint="default"/>
        <w:lang w:val="cs-CZ" w:eastAsia="en-US" w:bidi="ar-SA"/>
      </w:rPr>
    </w:lvl>
    <w:lvl w:ilvl="2" w:tplc="9EC6A882">
      <w:numFmt w:val="bullet"/>
      <w:lvlText w:val="•"/>
      <w:lvlJc w:val="left"/>
      <w:pPr>
        <w:ind w:left="2581" w:hanging="720"/>
      </w:pPr>
      <w:rPr>
        <w:rFonts w:hint="default"/>
        <w:lang w:val="cs-CZ" w:eastAsia="en-US" w:bidi="ar-SA"/>
      </w:rPr>
    </w:lvl>
    <w:lvl w:ilvl="3" w:tplc="F4B2DA16">
      <w:numFmt w:val="bullet"/>
      <w:lvlText w:val="•"/>
      <w:lvlJc w:val="left"/>
      <w:pPr>
        <w:ind w:left="3461" w:hanging="720"/>
      </w:pPr>
      <w:rPr>
        <w:rFonts w:hint="default"/>
        <w:lang w:val="cs-CZ" w:eastAsia="en-US" w:bidi="ar-SA"/>
      </w:rPr>
    </w:lvl>
    <w:lvl w:ilvl="4" w:tplc="0C52166E">
      <w:numFmt w:val="bullet"/>
      <w:lvlText w:val="•"/>
      <w:lvlJc w:val="left"/>
      <w:pPr>
        <w:ind w:left="4342" w:hanging="720"/>
      </w:pPr>
      <w:rPr>
        <w:rFonts w:hint="default"/>
        <w:lang w:val="cs-CZ" w:eastAsia="en-US" w:bidi="ar-SA"/>
      </w:rPr>
    </w:lvl>
    <w:lvl w:ilvl="5" w:tplc="E07A35F0">
      <w:numFmt w:val="bullet"/>
      <w:lvlText w:val="•"/>
      <w:lvlJc w:val="left"/>
      <w:pPr>
        <w:ind w:left="5222" w:hanging="720"/>
      </w:pPr>
      <w:rPr>
        <w:rFonts w:hint="default"/>
        <w:lang w:val="cs-CZ" w:eastAsia="en-US" w:bidi="ar-SA"/>
      </w:rPr>
    </w:lvl>
    <w:lvl w:ilvl="6" w:tplc="A9D4A704">
      <w:numFmt w:val="bullet"/>
      <w:lvlText w:val="•"/>
      <w:lvlJc w:val="left"/>
      <w:pPr>
        <w:ind w:left="6103" w:hanging="720"/>
      </w:pPr>
      <w:rPr>
        <w:rFonts w:hint="default"/>
        <w:lang w:val="cs-CZ" w:eastAsia="en-US" w:bidi="ar-SA"/>
      </w:rPr>
    </w:lvl>
    <w:lvl w:ilvl="7" w:tplc="C4044ABA">
      <w:numFmt w:val="bullet"/>
      <w:lvlText w:val="•"/>
      <w:lvlJc w:val="left"/>
      <w:pPr>
        <w:ind w:left="6983" w:hanging="720"/>
      </w:pPr>
      <w:rPr>
        <w:rFonts w:hint="default"/>
        <w:lang w:val="cs-CZ" w:eastAsia="en-US" w:bidi="ar-SA"/>
      </w:rPr>
    </w:lvl>
    <w:lvl w:ilvl="8" w:tplc="42AEA1E8">
      <w:numFmt w:val="bullet"/>
      <w:lvlText w:val="•"/>
      <w:lvlJc w:val="left"/>
      <w:pPr>
        <w:ind w:left="7864" w:hanging="720"/>
      </w:pPr>
      <w:rPr>
        <w:rFonts w:hint="default"/>
        <w:lang w:val="cs-CZ" w:eastAsia="en-US" w:bidi="ar-SA"/>
      </w:rPr>
    </w:lvl>
  </w:abstractNum>
  <w:abstractNum w:abstractNumId="3" w15:restartNumberingAfterBreak="0">
    <w:nsid w:val="1C2E565F"/>
    <w:multiLevelType w:val="hybridMultilevel"/>
    <w:tmpl w:val="A3546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54D06"/>
    <w:multiLevelType w:val="hybridMultilevel"/>
    <w:tmpl w:val="40A8BD24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972F1"/>
    <w:multiLevelType w:val="hybridMultilevel"/>
    <w:tmpl w:val="9B6AD52A"/>
    <w:lvl w:ilvl="0" w:tplc="C706C91C">
      <w:numFmt w:val="bullet"/>
      <w:lvlText w:val="•"/>
      <w:lvlJc w:val="left"/>
      <w:pPr>
        <w:ind w:left="144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256DCA"/>
    <w:multiLevelType w:val="hybridMultilevel"/>
    <w:tmpl w:val="75CC838E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F3433"/>
    <w:multiLevelType w:val="hybridMultilevel"/>
    <w:tmpl w:val="B5F04992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D6C89"/>
    <w:multiLevelType w:val="hybridMultilevel"/>
    <w:tmpl w:val="2BA81478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377503">
    <w:abstractNumId w:val="2"/>
  </w:num>
  <w:num w:numId="2" w16cid:durableId="58023178">
    <w:abstractNumId w:val="1"/>
  </w:num>
  <w:num w:numId="3" w16cid:durableId="1451776929">
    <w:abstractNumId w:val="3"/>
  </w:num>
  <w:num w:numId="4" w16cid:durableId="1137719151">
    <w:abstractNumId w:val="7"/>
  </w:num>
  <w:num w:numId="5" w16cid:durableId="281766546">
    <w:abstractNumId w:val="6"/>
  </w:num>
  <w:num w:numId="6" w16cid:durableId="749543135">
    <w:abstractNumId w:val="0"/>
  </w:num>
  <w:num w:numId="7" w16cid:durableId="1379083807">
    <w:abstractNumId w:val="5"/>
  </w:num>
  <w:num w:numId="8" w16cid:durableId="64306466">
    <w:abstractNumId w:val="8"/>
  </w:num>
  <w:num w:numId="9" w16cid:durableId="782261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05"/>
    <w:rsid w:val="0000111A"/>
    <w:rsid w:val="00023181"/>
    <w:rsid w:val="0009199F"/>
    <w:rsid w:val="000D6BEA"/>
    <w:rsid w:val="00112481"/>
    <w:rsid w:val="001D2274"/>
    <w:rsid w:val="001E00F2"/>
    <w:rsid w:val="00211D37"/>
    <w:rsid w:val="002132BE"/>
    <w:rsid w:val="00246598"/>
    <w:rsid w:val="002D12F1"/>
    <w:rsid w:val="002D7070"/>
    <w:rsid w:val="002E65D6"/>
    <w:rsid w:val="002F2D05"/>
    <w:rsid w:val="003153BF"/>
    <w:rsid w:val="003B2ADE"/>
    <w:rsid w:val="003E221D"/>
    <w:rsid w:val="00436CE9"/>
    <w:rsid w:val="00441288"/>
    <w:rsid w:val="00473735"/>
    <w:rsid w:val="00482F15"/>
    <w:rsid w:val="00490999"/>
    <w:rsid w:val="004B6C9A"/>
    <w:rsid w:val="00513406"/>
    <w:rsid w:val="00586662"/>
    <w:rsid w:val="005A3334"/>
    <w:rsid w:val="005B27EA"/>
    <w:rsid w:val="005B706D"/>
    <w:rsid w:val="0065036E"/>
    <w:rsid w:val="00667633"/>
    <w:rsid w:val="006A3018"/>
    <w:rsid w:val="006D5B0E"/>
    <w:rsid w:val="007B4003"/>
    <w:rsid w:val="007C16D5"/>
    <w:rsid w:val="007F243D"/>
    <w:rsid w:val="008308E8"/>
    <w:rsid w:val="008446CB"/>
    <w:rsid w:val="00874AD8"/>
    <w:rsid w:val="008B38D8"/>
    <w:rsid w:val="00927CB2"/>
    <w:rsid w:val="00951EBC"/>
    <w:rsid w:val="00A012B2"/>
    <w:rsid w:val="00A7030B"/>
    <w:rsid w:val="00A93A40"/>
    <w:rsid w:val="00BA709E"/>
    <w:rsid w:val="00C53183"/>
    <w:rsid w:val="00C741EA"/>
    <w:rsid w:val="00C87F0D"/>
    <w:rsid w:val="00CA201F"/>
    <w:rsid w:val="00CA3315"/>
    <w:rsid w:val="00CD3D1E"/>
    <w:rsid w:val="00D300FA"/>
    <w:rsid w:val="00D376A2"/>
    <w:rsid w:val="00D46DB0"/>
    <w:rsid w:val="00D631DC"/>
    <w:rsid w:val="00D660C3"/>
    <w:rsid w:val="00D915CB"/>
    <w:rsid w:val="00DB2A9D"/>
    <w:rsid w:val="00DF794D"/>
    <w:rsid w:val="00E06D9B"/>
    <w:rsid w:val="00EB5E02"/>
    <w:rsid w:val="00EF50DD"/>
    <w:rsid w:val="00F03F58"/>
    <w:rsid w:val="00F140B2"/>
    <w:rsid w:val="00F46986"/>
    <w:rsid w:val="00F65B0B"/>
    <w:rsid w:val="00FB5767"/>
    <w:rsid w:val="015869EF"/>
    <w:rsid w:val="068F61FF"/>
    <w:rsid w:val="106A5DBA"/>
    <w:rsid w:val="13A1FE7C"/>
    <w:rsid w:val="1582C5CC"/>
    <w:rsid w:val="1B23F416"/>
    <w:rsid w:val="1D41EB7D"/>
    <w:rsid w:val="253225FB"/>
    <w:rsid w:val="2587471B"/>
    <w:rsid w:val="2B01FE60"/>
    <w:rsid w:val="37BD9365"/>
    <w:rsid w:val="3996B8BC"/>
    <w:rsid w:val="3E0A6EA0"/>
    <w:rsid w:val="5C1D7807"/>
    <w:rsid w:val="5DB3AE72"/>
    <w:rsid w:val="60E13AA0"/>
    <w:rsid w:val="6B8C25DB"/>
    <w:rsid w:val="6D3E4212"/>
    <w:rsid w:val="759BFD0B"/>
    <w:rsid w:val="783B9DED"/>
    <w:rsid w:val="7B435630"/>
    <w:rsid w:val="7E2DC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E5550"/>
  <w15:docId w15:val="{602D1ADE-7D7B-0A41-927D-E53F2A3B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7"/>
      <w:outlineLvl w:val="0"/>
    </w:pPr>
    <w:rPr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15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71"/>
      <w:ind w:left="107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827" w:hanging="72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7030B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030B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A7030B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030B"/>
    <w:rPr>
      <w:rFonts w:ascii="Arial" w:eastAsia="Arial" w:hAnsi="Arial" w:cs="Arial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15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kyzemuzem.cz/akademie/" TargetMode="External"/><Relationship Id="rId13" Type="http://schemas.openxmlformats.org/officeDocument/2006/relationships/hyperlink" Target="http://www.silnejsiregiony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ilnejsiregiony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lnejsibudoucnost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y@csas.cz" TargetMode="External"/><Relationship Id="rId10" Type="http://schemas.openxmlformats.org/officeDocument/2006/relationships/hyperlink" Target="http://www.silnejsibudoucnos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tudihradova@csas.cz" TargetMode="External"/><Relationship Id="rId14" Type="http://schemas.openxmlformats.org/officeDocument/2006/relationships/hyperlink" Target="mailto:fhruby@cs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1253</Words>
  <Characters>7395</Characters>
  <Application>Microsoft Office Word</Application>
  <DocSecurity>0</DocSecurity>
  <Lines>61</Lines>
  <Paragraphs>17</Paragraphs>
  <ScaleCrop>false</ScaleCrop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Kropík Lukáš</cp:lastModifiedBy>
  <cp:revision>24</cp:revision>
  <dcterms:created xsi:type="dcterms:W3CDTF">2023-01-06T14:17:00Z</dcterms:created>
  <dcterms:modified xsi:type="dcterms:W3CDTF">2025-04-09T11:11:00Z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17.0</vt:lpwstr>
  </property>
  <property fmtid="{D5CDD505-2E9C-101B-9397-08002B2CF9AE}" pid="6" name="MSIP_Label_38939b85-7e40-4a1d-91e1-0e84c3b219d7_Enabled">
    <vt:lpwstr>true</vt:lpwstr>
  </property>
  <property fmtid="{D5CDD505-2E9C-101B-9397-08002B2CF9AE}" pid="7" name="MSIP_Label_38939b85-7e40-4a1d-91e1-0e84c3b219d7_SetDate">
    <vt:lpwstr>2023-01-06T14:17:48Z</vt:lpwstr>
  </property>
  <property fmtid="{D5CDD505-2E9C-101B-9397-08002B2CF9AE}" pid="8" name="MSIP_Label_38939b85-7e40-4a1d-91e1-0e84c3b219d7_Method">
    <vt:lpwstr>Standard</vt:lpwstr>
  </property>
  <property fmtid="{D5CDD505-2E9C-101B-9397-08002B2CF9AE}" pid="9" name="MSIP_Label_38939b85-7e40-4a1d-91e1-0e84c3b219d7_Name">
    <vt:lpwstr>38939b85-7e40-4a1d-91e1-0e84c3b219d7</vt:lpwstr>
  </property>
  <property fmtid="{D5CDD505-2E9C-101B-9397-08002B2CF9AE}" pid="10" name="MSIP_Label_38939b85-7e40-4a1d-91e1-0e84c3b219d7_SiteId">
    <vt:lpwstr>3ad0376a-54d3-49a6-9e20-52de0a92fc89</vt:lpwstr>
  </property>
  <property fmtid="{D5CDD505-2E9C-101B-9397-08002B2CF9AE}" pid="11" name="MSIP_Label_38939b85-7e40-4a1d-91e1-0e84c3b219d7_ActionId">
    <vt:lpwstr>0a79f41c-6006-4177-9949-133fbbea4beb</vt:lpwstr>
  </property>
  <property fmtid="{D5CDD505-2E9C-101B-9397-08002B2CF9AE}" pid="12" name="MSIP_Label_38939b85-7e40-4a1d-91e1-0e84c3b219d7_ContentBits">
    <vt:lpwstr>0</vt:lpwstr>
  </property>
</Properties>
</file>